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textAlignment w:val="baseline"/>
        <w:rPr>
          <w:rFonts w:hint="eastAsia"/>
          <w:color w:val="000000" w:themeColor="text1"/>
          <w:kern w:val="0"/>
          <w:sz w:val="32"/>
          <w:szCs w:val="32"/>
          <w14:textFill>
            <w14:solidFill>
              <w14:schemeClr w14:val="tx1"/>
            </w14:solidFill>
          </w14:textFill>
        </w:rPr>
      </w:pPr>
      <w:r>
        <w:rPr>
          <w:rFonts w:hint="eastAsia"/>
          <w:color w:val="000000" w:themeColor="text1"/>
          <w:kern w:val="0"/>
          <w:sz w:val="32"/>
          <w:szCs w:val="32"/>
          <w14:textFill>
            <w14:solidFill>
              <w14:schemeClr w14:val="tx1"/>
            </w14:solidFill>
          </w14:textFill>
        </w:rPr>
        <w:t>附件4：</w:t>
      </w:r>
    </w:p>
    <w:p>
      <w:pPr>
        <w:spacing w:line="440" w:lineRule="exact"/>
        <w:jc w:val="left"/>
        <w:textAlignment w:val="baseline"/>
        <w:rPr>
          <w:rFonts w:hint="eastAsia" w:ascii="方正小标宋简体" w:hAnsi="方正小标宋简体" w:eastAsia="方正小标宋简体"/>
          <w:color w:val="000000" w:themeColor="text1"/>
          <w:sz w:val="44"/>
          <w:szCs w:val="44"/>
          <w14:textFill>
            <w14:solidFill>
              <w14:schemeClr w14:val="tx1"/>
            </w14:solidFill>
          </w14:textFill>
        </w:rPr>
      </w:pPr>
    </w:p>
    <w:p>
      <w:pPr>
        <w:spacing w:line="440" w:lineRule="exact"/>
        <w:jc w:val="center"/>
        <w:textAlignment w:val="baseline"/>
        <w:rPr>
          <w:rFonts w:hint="eastAsia" w:ascii="方正小标宋简体" w:hAns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kern w:val="0"/>
          <w:sz w:val="36"/>
          <w:szCs w:val="36"/>
          <w14:textFill>
            <w14:solidFill>
              <w14:schemeClr w14:val="tx1"/>
            </w14:solidFill>
          </w14:textFill>
        </w:rPr>
        <w:t>浙江大学博士研究生社会实践接收单位须知</w:t>
      </w:r>
    </w:p>
    <w:p>
      <w:pPr>
        <w:pStyle w:val="2"/>
        <w:snapToGrid w:val="0"/>
        <w:spacing w:line="440" w:lineRule="exact"/>
        <w:ind w:firstLine="520" w:firstLineChars="200"/>
        <w:rPr>
          <w:rFonts w:hint="eastAsia" w:ascii="仿宋_GB2312" w:eastAsia="仿宋_GB2312"/>
          <w:spacing w:val="10"/>
          <w:sz w:val="24"/>
          <w:szCs w:val="24"/>
        </w:rPr>
      </w:pPr>
    </w:p>
    <w:p>
      <w:pPr>
        <w:pStyle w:val="2"/>
        <w:snapToGrid w:val="0"/>
        <w:spacing w:line="440" w:lineRule="exact"/>
        <w:ind w:firstLine="536" w:firstLineChars="200"/>
        <w:rPr>
          <w:rFonts w:hint="eastAsia" w:ascii="仿宋_GB2312" w:eastAsia="仿宋_GB2312"/>
          <w:spacing w:val="-6"/>
          <w:szCs w:val="28"/>
        </w:rPr>
      </w:pPr>
      <w:r>
        <w:rPr>
          <w:rFonts w:hint="eastAsia" w:ascii="仿宋_GB2312" w:eastAsia="仿宋_GB2312"/>
          <w:spacing w:val="-6"/>
          <w:szCs w:val="28"/>
        </w:rPr>
        <w:t>博士研究生社会实践是浙江大学研究生培养的重要环节（博士研究生社会实践的实践内容主要包括挂职锻炼、科技服务、志愿服务和社会调研等），也是高校与地方合作、服务地方经济发展的重要方式。各接收单位为浙江大学研究生暑期社会实践的顺利展开提供了便利条件，同时也为学校培养合格人才做出了贡献，在此向各接收单位表示衷心的感谢。</w:t>
      </w:r>
    </w:p>
    <w:p>
      <w:pPr>
        <w:pStyle w:val="2"/>
        <w:snapToGrid w:val="0"/>
        <w:spacing w:line="440" w:lineRule="exact"/>
        <w:ind w:firstLine="536" w:firstLineChars="200"/>
        <w:rPr>
          <w:rFonts w:hint="eastAsia" w:ascii="仿宋_GB2312" w:eastAsia="仿宋_GB2312"/>
          <w:spacing w:val="-6"/>
          <w:szCs w:val="28"/>
        </w:rPr>
      </w:pPr>
      <w:r>
        <w:rPr>
          <w:rFonts w:hint="eastAsia" w:ascii="仿宋_GB2312" w:eastAsia="仿宋_GB2312"/>
          <w:spacing w:val="-6"/>
          <w:szCs w:val="28"/>
        </w:rPr>
        <w:t>为了保证博士研究生社会实践工作持续、顺利、有效地开展和完成，根据</w:t>
      </w:r>
      <w:r>
        <w:rPr>
          <w:rFonts w:hint="eastAsia" w:ascii="仿宋_GB2312" w:eastAsia="仿宋_GB2312"/>
          <w:spacing w:val="-6"/>
          <w:szCs w:val="28"/>
          <w:lang w:eastAsia="zh-CN"/>
        </w:rPr>
        <w:t>浙江大学博士研究生社会实践</w:t>
      </w:r>
      <w:r>
        <w:rPr>
          <w:rFonts w:hint="eastAsia" w:ascii="仿宋_GB2312" w:eastAsia="仿宋_GB2312"/>
          <w:spacing w:val="-6"/>
          <w:szCs w:val="28"/>
        </w:rPr>
        <w:t>基地</w:t>
      </w:r>
      <w:r>
        <w:rPr>
          <w:rFonts w:hint="eastAsia" w:ascii="仿宋_GB2312" w:eastAsia="仿宋_GB2312"/>
          <w:spacing w:val="-6"/>
          <w:szCs w:val="28"/>
          <w:lang w:eastAsia="zh-CN"/>
        </w:rPr>
        <w:t>（联系人：佛山市教育局高教办邓志，联系电话：</w:t>
      </w:r>
      <w:r>
        <w:rPr>
          <w:rFonts w:hint="eastAsia" w:ascii="仿宋_GB2312" w:eastAsia="仿宋_GB2312"/>
          <w:spacing w:val="-6"/>
          <w:szCs w:val="28"/>
          <w:lang w:val="en-US" w:eastAsia="zh-CN"/>
        </w:rPr>
        <w:t>0757-85133304</w:t>
      </w:r>
      <w:r>
        <w:rPr>
          <w:rFonts w:hint="eastAsia" w:ascii="仿宋_GB2312" w:eastAsia="仿宋_GB2312"/>
          <w:spacing w:val="-6"/>
          <w:szCs w:val="28"/>
          <w:lang w:eastAsia="zh-CN"/>
        </w:rPr>
        <w:t>）</w:t>
      </w:r>
      <w:r>
        <w:rPr>
          <w:rFonts w:hint="eastAsia" w:ascii="仿宋_GB2312" w:eastAsia="仿宋_GB2312"/>
          <w:spacing w:val="-6"/>
          <w:szCs w:val="28"/>
        </w:rPr>
        <w:t>建设协</w:t>
      </w:r>
      <w:bookmarkStart w:id="0" w:name="_GoBack"/>
      <w:bookmarkEnd w:id="0"/>
      <w:r>
        <w:rPr>
          <w:rFonts w:hint="eastAsia" w:ascii="仿宋_GB2312" w:eastAsia="仿宋_GB2312"/>
          <w:spacing w:val="-6"/>
          <w:szCs w:val="28"/>
        </w:rPr>
        <w:t>议的相关要求，特将有关工作说明如下：</w:t>
      </w:r>
    </w:p>
    <w:p>
      <w:pPr>
        <w:snapToGrid w:val="0"/>
        <w:spacing w:line="440" w:lineRule="exact"/>
        <w:ind w:firstLine="536" w:firstLineChars="200"/>
        <w:rPr>
          <w:rFonts w:hint="eastAsia" w:ascii="仿宋_GB2312" w:eastAsia="仿宋_GB2312"/>
          <w:spacing w:val="-6"/>
          <w:sz w:val="28"/>
          <w:szCs w:val="28"/>
        </w:rPr>
      </w:pPr>
      <w:r>
        <w:rPr>
          <w:rFonts w:hint="eastAsia" w:ascii="仿宋_GB2312" w:eastAsia="仿宋_GB2312"/>
          <w:spacing w:val="-6"/>
          <w:sz w:val="28"/>
          <w:szCs w:val="28"/>
        </w:rPr>
        <w:t>1.学校在落实博士研究生社会实践项目时采取双向选择的办法，将基地申报的项目面向全校研究生开放，博士研究生就自己有意向的项目与接收单位详细接洽，双方进行双向选择；</w:t>
      </w:r>
    </w:p>
    <w:p>
      <w:pPr>
        <w:snapToGrid w:val="0"/>
        <w:spacing w:line="440" w:lineRule="exact"/>
        <w:ind w:firstLine="536" w:firstLineChars="200"/>
        <w:rPr>
          <w:rFonts w:hint="eastAsia" w:ascii="仿宋_GB2312" w:eastAsia="仿宋_GB2312"/>
          <w:spacing w:val="-6"/>
          <w:sz w:val="28"/>
          <w:szCs w:val="28"/>
        </w:rPr>
      </w:pPr>
      <w:r>
        <w:rPr>
          <w:rFonts w:hint="eastAsia" w:ascii="仿宋_GB2312" w:eastAsia="仿宋_GB2312"/>
          <w:spacing w:val="-6"/>
          <w:sz w:val="28"/>
          <w:szCs w:val="28"/>
        </w:rPr>
        <w:t>2.为了提高博士研究生社会实践的效率，保证社会实践的顺利开展，请各接收单位高度重视与博士研究生的前期联系工作，指定具体项目负责人并提供其准确联系方式，以便在落实项目阶段，双方能够顺畅、充分地进行项目接洽。在博士研究生赴单位实践之前，双方还应就项目的详细背景、相关要求、工作计划、工作条件等进行充分沟通，以便学生能利用在校时间做好资料搜集、软件设备等方面的准备，到实践接收单位之后更快、更好地完成项目任务；</w:t>
      </w:r>
    </w:p>
    <w:p>
      <w:pPr>
        <w:snapToGrid w:val="0"/>
        <w:spacing w:line="440" w:lineRule="exact"/>
        <w:ind w:firstLine="536" w:firstLineChars="200"/>
        <w:rPr>
          <w:rFonts w:hint="eastAsia" w:ascii="仿宋_GB2312" w:eastAsia="仿宋_GB2312"/>
          <w:spacing w:val="-6"/>
          <w:sz w:val="28"/>
          <w:szCs w:val="28"/>
        </w:rPr>
      </w:pPr>
      <w:r>
        <w:rPr>
          <w:rFonts w:hint="eastAsia" w:ascii="仿宋_GB2312" w:eastAsia="仿宋_GB2312"/>
          <w:spacing w:val="-6"/>
          <w:sz w:val="28"/>
          <w:szCs w:val="28"/>
        </w:rPr>
        <w:t xml:space="preserve">3.在实践期间，接收单位需有专人负责对参加社会实践的博士研究生进行管理、督促和接待等工作，并提供博士研究生完成项目必需的工具、资料及人员协助和指导； </w:t>
      </w:r>
    </w:p>
    <w:p>
      <w:pPr>
        <w:pStyle w:val="2"/>
        <w:snapToGrid w:val="0"/>
        <w:spacing w:line="440" w:lineRule="exact"/>
        <w:ind w:firstLine="536" w:firstLineChars="200"/>
        <w:rPr>
          <w:rFonts w:hint="eastAsia" w:ascii="仿宋_GB2312" w:eastAsia="仿宋_GB2312"/>
          <w:spacing w:val="-6"/>
          <w:szCs w:val="28"/>
        </w:rPr>
      </w:pPr>
      <w:r>
        <w:rPr>
          <w:rFonts w:hint="eastAsia" w:ascii="仿宋_GB2312" w:eastAsia="仿宋_GB2312"/>
          <w:spacing w:val="-6"/>
          <w:szCs w:val="28"/>
        </w:rPr>
        <w:t>4.各接收单位应高度重视研究生实践期间的安全教育、管理和保障工作，为博士研究生的工作、生活提供安全健康的条件。如接收单位需安排实践博士研究生赴外地工作，不论时间长短，必须报基地批准；</w:t>
      </w:r>
    </w:p>
    <w:p>
      <w:pPr>
        <w:snapToGrid w:val="0"/>
        <w:spacing w:line="440" w:lineRule="exact"/>
        <w:ind w:firstLine="536" w:firstLineChars="200"/>
        <w:rPr>
          <w:rFonts w:hint="eastAsia" w:ascii="仿宋_GB2312" w:eastAsia="仿宋_GB2312"/>
          <w:spacing w:val="-6"/>
          <w:sz w:val="28"/>
          <w:szCs w:val="28"/>
        </w:rPr>
      </w:pPr>
      <w:r>
        <w:rPr>
          <w:rFonts w:hint="eastAsia" w:ascii="仿宋_GB2312" w:eastAsia="仿宋_GB2312"/>
          <w:spacing w:val="-6"/>
          <w:sz w:val="28"/>
          <w:szCs w:val="28"/>
        </w:rPr>
        <w:t>5.接收单位需解决参加社会实践的研究生的往返交通费用（不高于高铁二等座标准，如需在火车上过夜，则为硬卧）以及在实践期间的食宿（学校建议：住宿可参考本单位人员出差的标准，不要安排研究生住宿高档宾馆，满足基本生活条件、保证住宿安全整洁卫生、有基本的降温设施即可；伙食标准与当地平均生活水平相当、保证饮食安全卫生）；</w:t>
      </w:r>
    </w:p>
    <w:p>
      <w:pPr>
        <w:snapToGrid w:val="0"/>
        <w:spacing w:line="440" w:lineRule="exact"/>
        <w:ind w:firstLine="536" w:firstLineChars="200"/>
        <w:rPr>
          <w:rFonts w:hint="eastAsia" w:ascii="仿宋_GB2312" w:eastAsia="仿宋_GB2312"/>
          <w:spacing w:val="-6"/>
          <w:sz w:val="28"/>
          <w:szCs w:val="28"/>
        </w:rPr>
      </w:pPr>
      <w:r>
        <w:rPr>
          <w:rFonts w:hint="eastAsia" w:ascii="仿宋_GB2312" w:eastAsia="仿宋_GB2312"/>
          <w:spacing w:val="-6"/>
          <w:sz w:val="28"/>
          <w:szCs w:val="28"/>
        </w:rPr>
        <w:t>6.博士研究生在前往接收单位之前为准备实践项目而与单位的联系费用、经单位同意后而购买的有关资料等费用，需由接收单位给予报销；</w:t>
      </w:r>
    </w:p>
    <w:p>
      <w:pPr>
        <w:snapToGrid w:val="0"/>
        <w:spacing w:line="440" w:lineRule="exact"/>
        <w:ind w:firstLine="536" w:firstLineChars="200"/>
        <w:rPr>
          <w:rFonts w:hint="eastAsia" w:ascii="仿宋_GB2312" w:eastAsia="仿宋_GB2312"/>
          <w:spacing w:val="-6"/>
          <w:sz w:val="28"/>
          <w:szCs w:val="28"/>
        </w:rPr>
      </w:pPr>
      <w:r>
        <w:rPr>
          <w:rFonts w:hint="eastAsia" w:ascii="仿宋_GB2312" w:eastAsia="仿宋_GB2312"/>
          <w:spacing w:val="-6"/>
          <w:sz w:val="28"/>
          <w:szCs w:val="28"/>
        </w:rPr>
        <w:t>7.在提出实践项目和岗位需求并经基地审核确认，送交浙江大学研究生院以后，原则上不得取消该岗位和项目或进行变更；博士研究生到达实践基地后，接收单位不能单方取消研究生的实践项目和岗位。如有特殊原因，应及时通过基地与浙江大学研究生院联系，共同协商后妥善解决；</w:t>
      </w:r>
    </w:p>
    <w:p>
      <w:pPr>
        <w:snapToGrid w:val="0"/>
        <w:spacing w:line="440" w:lineRule="exact"/>
        <w:ind w:firstLine="536" w:firstLineChars="200"/>
        <w:rPr>
          <w:rFonts w:hint="eastAsia" w:ascii="仿宋_GB2312" w:eastAsia="仿宋_GB2312"/>
          <w:spacing w:val="-6"/>
          <w:sz w:val="28"/>
          <w:szCs w:val="28"/>
        </w:rPr>
      </w:pPr>
      <w:r>
        <w:rPr>
          <w:rFonts w:hint="eastAsia" w:ascii="仿宋_GB2312" w:eastAsia="仿宋_GB2312"/>
          <w:spacing w:val="-6"/>
          <w:sz w:val="28"/>
          <w:szCs w:val="28"/>
        </w:rPr>
        <w:t>8.接收单位可以根据本地区的情况和条件，配合基地对博士研究生进行爱国主义和国情教育，引导博士研究生树立正确的人生观、价值观和择业观。可以组织的教育活动主要包括：社会调查、参观访问、与本地技术骨干座谈、组织科技讲座、进行技术咨询和技术培训等；</w:t>
      </w:r>
    </w:p>
    <w:p>
      <w:pPr>
        <w:snapToGrid w:val="0"/>
        <w:spacing w:line="440" w:lineRule="exact"/>
        <w:ind w:firstLine="536" w:firstLineChars="200"/>
        <w:rPr>
          <w:rFonts w:hint="eastAsia" w:ascii="仿宋_GB2312" w:eastAsia="仿宋_GB2312"/>
          <w:spacing w:val="-6"/>
          <w:sz w:val="28"/>
          <w:szCs w:val="28"/>
        </w:rPr>
      </w:pPr>
      <w:r>
        <w:rPr>
          <w:rFonts w:hint="eastAsia" w:ascii="仿宋_GB2312" w:eastAsia="仿宋_GB2312"/>
          <w:spacing w:val="-6"/>
          <w:sz w:val="28"/>
          <w:szCs w:val="28"/>
        </w:rPr>
        <w:t>9.博士研究生在实践单位工作的时间为4-6周，请各基地督促实践单位按照4-6周的时间安排工作计划，博士研究生不能提前离开实践单位。如果原先申报的项目提前完成，建议结合单位需要临时增加一些阶段性研究课题或者人员培训、资料翻译、调查研究等工作；</w:t>
      </w:r>
    </w:p>
    <w:p>
      <w:pPr>
        <w:pStyle w:val="2"/>
        <w:snapToGrid w:val="0"/>
        <w:spacing w:line="440" w:lineRule="exact"/>
        <w:ind w:firstLine="536" w:firstLineChars="200"/>
        <w:rPr>
          <w:rFonts w:hint="eastAsia" w:ascii="仿宋_GB2312" w:eastAsia="仿宋_GB2312"/>
          <w:spacing w:val="-6"/>
          <w:szCs w:val="28"/>
        </w:rPr>
      </w:pPr>
      <w:r>
        <w:rPr>
          <w:rFonts w:hint="eastAsia" w:ascii="仿宋_GB2312" w:eastAsia="仿宋_GB2312"/>
          <w:spacing w:val="-6"/>
          <w:szCs w:val="28"/>
        </w:rPr>
        <w:t>10.在社会实践期间，学校原则上要求研究生应按照接收单位员工上下班时间正常作息，每周保证5个工作日。博士研究生因特殊原因需离开实践岗位超过3天，需经接收单位和学生所属高校研究生部双方同意。接收单位应本着对学生负责的态度，对参加社会实践的博士研究生严格要求。对于个别表现不好的博士研究生应及时给予批评教育，并将情况向学校反映；</w:t>
      </w:r>
    </w:p>
    <w:p>
      <w:pPr>
        <w:pStyle w:val="2"/>
        <w:snapToGrid w:val="0"/>
        <w:spacing w:line="440" w:lineRule="exact"/>
        <w:ind w:firstLine="536" w:firstLineChars="200"/>
        <w:rPr>
          <w:rFonts w:hint="eastAsia" w:ascii="仿宋_GB2312" w:eastAsia="仿宋_GB2312"/>
          <w:spacing w:val="-6"/>
          <w:szCs w:val="28"/>
        </w:rPr>
      </w:pPr>
      <w:r>
        <w:rPr>
          <w:rFonts w:hint="eastAsia" w:ascii="仿宋_GB2312" w:eastAsia="仿宋_GB2312"/>
          <w:spacing w:val="-6"/>
          <w:szCs w:val="28"/>
        </w:rPr>
        <w:t>11.社会实践结束后，接收单位有关负责人应如实、客观地填写对博士研究生的鉴定（请注明联系电话，以便核实），在学生实践结束前交实践基地汇总，实践基地将密封好的考核表由组长带回学校交指导老师。实践学生本人不接触已经签署评定意见的评定表；</w:t>
      </w:r>
    </w:p>
    <w:p>
      <w:pPr>
        <w:pStyle w:val="2"/>
        <w:snapToGrid w:val="0"/>
        <w:spacing w:line="440" w:lineRule="exact"/>
        <w:ind w:firstLine="536" w:firstLineChars="200"/>
      </w:pPr>
      <w:r>
        <w:rPr>
          <w:rFonts w:hint="eastAsia" w:ascii="仿宋_GB2312" w:eastAsia="仿宋_GB2312"/>
          <w:spacing w:val="-6"/>
          <w:szCs w:val="28"/>
        </w:rPr>
        <w:t>12.研究生社会实践虽属无偿科技服务，但其科技成果属学校的职务成果，实践接收单位可以无偿使用该项科技成果，但无权单独申请专利，只可与研究生所属高校共同申请专利。</w:t>
      </w:r>
    </w:p>
    <w:p/>
    <w:p>
      <w:pPr>
        <w:jc w:val="center"/>
        <w:rPr>
          <w:rFonts w:ascii="方正小标宋简体" w:eastAsia="方正小标宋简体"/>
          <w:color w:val="E36C0A"/>
          <w:kern w:val="0"/>
          <w:sz w:val="36"/>
          <w:szCs w:val="36"/>
        </w:rPr>
      </w:pPr>
      <w:r>
        <w:rPr>
          <w:rFonts w:hint="eastAsia" w:ascii="方正小标宋简体" w:eastAsia="方正小标宋简体"/>
          <w:color w:val="E36C0A"/>
          <w:kern w:val="0"/>
          <w:sz w:val="36"/>
          <w:szCs w:val="36"/>
        </w:rPr>
        <w:t>浙江大学各学院（系）学科专业</w:t>
      </w:r>
    </w:p>
    <w:tbl>
      <w:tblPr>
        <w:tblStyle w:val="6"/>
        <w:tblW w:w="9145" w:type="dxa"/>
        <w:tblInd w:w="-106" w:type="dxa"/>
        <w:tblLayout w:type="fixed"/>
        <w:tblCellMar>
          <w:top w:w="0" w:type="dxa"/>
          <w:left w:w="108" w:type="dxa"/>
          <w:bottom w:w="0" w:type="dxa"/>
          <w:right w:w="108" w:type="dxa"/>
        </w:tblCellMar>
      </w:tblPr>
      <w:tblGrid>
        <w:gridCol w:w="641"/>
        <w:gridCol w:w="750"/>
        <w:gridCol w:w="1605"/>
        <w:gridCol w:w="6149"/>
      </w:tblGrid>
      <w:tr>
        <w:tblPrEx>
          <w:tblLayout w:type="fixed"/>
          <w:tblCellMar>
            <w:top w:w="0" w:type="dxa"/>
            <w:left w:w="108" w:type="dxa"/>
            <w:bottom w:w="0" w:type="dxa"/>
            <w:right w:w="108" w:type="dxa"/>
          </w:tblCellMar>
        </w:tblPrEx>
        <w:trPr>
          <w:trHeight w:val="575" w:hRule="atLeast"/>
          <w:tblHeader/>
        </w:trPr>
        <w:tc>
          <w:tcPr>
            <w:tcW w:w="641" w:type="dxa"/>
            <w:tcBorders>
              <w:top w:val="single" w:color="auto" w:sz="4" w:space="0"/>
              <w:left w:val="single" w:color="auto" w:sz="4" w:space="0"/>
              <w:bottom w:val="single" w:color="auto" w:sz="4" w:space="0"/>
              <w:right w:val="single" w:color="auto" w:sz="4" w:space="0"/>
            </w:tcBorders>
            <w:vAlign w:val="center"/>
          </w:tcPr>
          <w:p>
            <w:pPr>
              <w:spacing w:line="280" w:lineRule="exact"/>
              <w:ind w:left="-199" w:leftChars="-95" w:right="-199" w:rightChars="-95"/>
              <w:jc w:val="center"/>
              <w:rPr>
                <w:rFonts w:ascii="仿宋" w:hAnsi="仿宋" w:eastAsia="仿宋"/>
                <w:b/>
                <w:bCs/>
                <w:color w:val="000000"/>
              </w:rPr>
            </w:pPr>
            <w:r>
              <w:rPr>
                <w:rFonts w:hint="eastAsia" w:ascii="仿宋" w:hAnsi="仿宋" w:eastAsia="仿宋" w:cs="仿宋"/>
                <w:b/>
                <w:bCs/>
                <w:color w:val="000000"/>
              </w:rPr>
              <w:t>序号</w:t>
            </w:r>
          </w:p>
        </w:tc>
        <w:tc>
          <w:tcPr>
            <w:tcW w:w="750"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b/>
                <w:bCs/>
                <w:color w:val="000000"/>
              </w:rPr>
            </w:pPr>
            <w:r>
              <w:rPr>
                <w:rFonts w:hint="eastAsia" w:ascii="仿宋" w:hAnsi="仿宋" w:eastAsia="仿宋" w:cs="仿宋"/>
                <w:b/>
                <w:bCs/>
                <w:color w:val="000000"/>
              </w:rPr>
              <w:t>学部</w:t>
            </w:r>
          </w:p>
        </w:tc>
        <w:tc>
          <w:tcPr>
            <w:tcW w:w="16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b/>
                <w:bCs/>
                <w:color w:val="000000"/>
              </w:rPr>
            </w:pPr>
            <w:r>
              <w:rPr>
                <w:rFonts w:hint="eastAsia" w:ascii="仿宋" w:hAnsi="仿宋" w:eastAsia="仿宋" w:cs="仿宋"/>
                <w:b/>
                <w:bCs/>
                <w:color w:val="000000"/>
              </w:rPr>
              <w:t>学院</w:t>
            </w:r>
            <w:r>
              <w:rPr>
                <w:rFonts w:ascii="仿宋" w:hAnsi="仿宋" w:eastAsia="仿宋" w:cs="仿宋"/>
                <w:b/>
                <w:bCs/>
                <w:color w:val="000000"/>
              </w:rPr>
              <w:t>/</w:t>
            </w:r>
            <w:r>
              <w:rPr>
                <w:rFonts w:hint="eastAsia" w:ascii="仿宋" w:hAnsi="仿宋" w:eastAsia="仿宋" w:cs="仿宋"/>
                <w:b/>
                <w:bCs/>
                <w:color w:val="000000"/>
              </w:rPr>
              <w:t>系</w:t>
            </w:r>
          </w:p>
        </w:tc>
        <w:tc>
          <w:tcPr>
            <w:tcW w:w="6149" w:type="dxa"/>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color w:val="000000"/>
              </w:rPr>
            </w:pPr>
            <w:r>
              <w:rPr>
                <w:rFonts w:hint="eastAsia" w:ascii="仿宋" w:hAnsi="仿宋" w:eastAsia="仿宋" w:cs="仿宋"/>
                <w:b/>
                <w:bCs/>
                <w:color w:val="000000"/>
              </w:rPr>
              <w:t>相</w:t>
            </w:r>
            <w:r>
              <w:rPr>
                <w:rFonts w:ascii="仿宋" w:hAnsi="仿宋" w:eastAsia="仿宋" w:cs="仿宋"/>
                <w:b/>
                <w:bCs/>
                <w:color w:val="000000"/>
              </w:rPr>
              <w:t xml:space="preserve"> </w:t>
            </w:r>
            <w:r>
              <w:rPr>
                <w:rFonts w:hint="eastAsia" w:ascii="仿宋" w:hAnsi="仿宋" w:eastAsia="仿宋" w:cs="仿宋"/>
                <w:b/>
                <w:bCs/>
                <w:color w:val="000000"/>
              </w:rPr>
              <w:t>关</w:t>
            </w:r>
            <w:r>
              <w:rPr>
                <w:rFonts w:ascii="仿宋" w:hAnsi="仿宋" w:eastAsia="仿宋" w:cs="仿宋"/>
                <w:b/>
                <w:bCs/>
                <w:color w:val="000000"/>
              </w:rPr>
              <w:t xml:space="preserve"> </w:t>
            </w:r>
            <w:r>
              <w:rPr>
                <w:rFonts w:hint="eastAsia" w:ascii="仿宋" w:hAnsi="仿宋" w:eastAsia="仿宋" w:cs="仿宋"/>
                <w:b/>
                <w:bCs/>
                <w:color w:val="000000"/>
              </w:rPr>
              <w:t>专</w:t>
            </w:r>
            <w:r>
              <w:rPr>
                <w:rFonts w:ascii="仿宋" w:hAnsi="仿宋" w:eastAsia="仿宋" w:cs="仿宋"/>
                <w:b/>
                <w:bCs/>
                <w:color w:val="000000"/>
              </w:rPr>
              <w:t xml:space="preserve"> </w:t>
            </w:r>
            <w:r>
              <w:rPr>
                <w:rFonts w:hint="eastAsia" w:ascii="仿宋" w:hAnsi="仿宋" w:eastAsia="仿宋" w:cs="仿宋"/>
                <w:b/>
                <w:bCs/>
                <w:color w:val="000000"/>
              </w:rPr>
              <w:t>业</w:t>
            </w:r>
          </w:p>
        </w:tc>
      </w:tr>
      <w:tr>
        <w:tblPrEx>
          <w:tblLayout w:type="fixed"/>
          <w:tblCellMar>
            <w:top w:w="0" w:type="dxa"/>
            <w:left w:w="108" w:type="dxa"/>
            <w:bottom w:w="0" w:type="dxa"/>
            <w:right w:w="108" w:type="dxa"/>
          </w:tblCellMar>
        </w:tblPrEx>
        <w:trPr>
          <w:trHeight w:val="620" w:hRule="atLeast"/>
        </w:trPr>
        <w:tc>
          <w:tcPr>
            <w:tcW w:w="641" w:type="dxa"/>
            <w:tcBorders>
              <w:top w:val="nil"/>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color w:val="000000"/>
              </w:rPr>
            </w:pPr>
            <w:r>
              <w:rPr>
                <w:rFonts w:ascii="仿宋" w:hAnsi="仿宋" w:eastAsia="仿宋" w:cs="仿宋"/>
                <w:color w:val="000000"/>
              </w:rPr>
              <w:t>1</w:t>
            </w:r>
          </w:p>
        </w:tc>
        <w:tc>
          <w:tcPr>
            <w:tcW w:w="750" w:type="dxa"/>
            <w:vMerge w:val="restart"/>
            <w:tcBorders>
              <w:top w:val="nil"/>
              <w:left w:val="nil"/>
              <w:right w:val="single" w:color="auto" w:sz="4" w:space="0"/>
            </w:tcBorders>
            <w:vAlign w:val="center"/>
          </w:tcPr>
          <w:p>
            <w:pPr>
              <w:spacing w:line="280" w:lineRule="exact"/>
              <w:ind w:left="-13" w:leftChars="-6" w:right="38" w:rightChars="18" w:firstLine="14"/>
              <w:jc w:val="center"/>
              <w:rPr>
                <w:rFonts w:ascii="仿宋" w:hAnsi="仿宋" w:eastAsia="仿宋"/>
                <w:color w:val="000000"/>
              </w:rPr>
            </w:pPr>
            <w:r>
              <w:rPr>
                <w:rFonts w:hint="eastAsia" w:ascii="仿宋" w:hAnsi="仿宋" w:eastAsia="仿宋" w:cs="仿宋"/>
                <w:color w:val="000000"/>
              </w:rPr>
              <w:t>人文学部</w:t>
            </w:r>
          </w:p>
        </w:tc>
        <w:tc>
          <w:tcPr>
            <w:tcW w:w="1605" w:type="dxa"/>
            <w:tcBorders>
              <w:top w:val="nil"/>
              <w:left w:val="single" w:color="auto" w:sz="4" w:space="0"/>
              <w:bottom w:val="single" w:color="auto" w:sz="4" w:space="0"/>
              <w:right w:val="single" w:color="auto" w:sz="4" w:space="0"/>
            </w:tcBorders>
            <w:vAlign w:val="center"/>
          </w:tcPr>
          <w:p>
            <w:pPr>
              <w:spacing w:line="280" w:lineRule="exact"/>
              <w:ind w:right="-90" w:rightChars="-43"/>
              <w:jc w:val="center"/>
              <w:rPr>
                <w:rFonts w:ascii="仿宋" w:hAnsi="仿宋" w:eastAsia="仿宋"/>
                <w:color w:val="000000"/>
              </w:rPr>
            </w:pPr>
            <w:r>
              <w:rPr>
                <w:rFonts w:hint="eastAsia" w:ascii="仿宋" w:hAnsi="仿宋" w:eastAsia="仿宋" w:cs="仿宋"/>
                <w:color w:val="000000"/>
              </w:rPr>
              <w:t>传媒与国际文化学院</w:t>
            </w:r>
          </w:p>
        </w:tc>
        <w:tc>
          <w:tcPr>
            <w:tcW w:w="6149" w:type="dxa"/>
            <w:tcBorders>
              <w:top w:val="nil"/>
              <w:left w:val="nil"/>
              <w:bottom w:val="single" w:color="auto" w:sz="4" w:space="0"/>
              <w:right w:val="single" w:color="auto" w:sz="4" w:space="0"/>
            </w:tcBorders>
            <w:vAlign w:val="center"/>
          </w:tcPr>
          <w:p>
            <w:pPr>
              <w:spacing w:line="280" w:lineRule="exact"/>
              <w:jc w:val="left"/>
              <w:rPr>
                <w:rFonts w:ascii="仿宋" w:hAnsi="仿宋" w:eastAsia="仿宋"/>
                <w:color w:val="000000"/>
              </w:rPr>
            </w:pPr>
            <w:r>
              <w:rPr>
                <w:rFonts w:hint="eastAsia" w:ascii="仿宋" w:hAnsi="仿宋" w:eastAsia="仿宋" w:cs="仿宋"/>
                <w:color w:val="000000"/>
              </w:rPr>
              <w:t>美学、新闻学、传播学、电视电影与视听传播学、新闻传播学</w:t>
            </w:r>
          </w:p>
        </w:tc>
      </w:tr>
      <w:tr>
        <w:tblPrEx>
          <w:tblLayout w:type="fixed"/>
          <w:tblCellMar>
            <w:top w:w="0" w:type="dxa"/>
            <w:left w:w="108" w:type="dxa"/>
            <w:bottom w:w="0" w:type="dxa"/>
            <w:right w:w="108" w:type="dxa"/>
          </w:tblCellMar>
        </w:tblPrEx>
        <w:trPr>
          <w:trHeight w:val="1700" w:hRule="atLeast"/>
        </w:trPr>
        <w:tc>
          <w:tcPr>
            <w:tcW w:w="641" w:type="dxa"/>
            <w:tcBorders>
              <w:top w:val="nil"/>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color w:val="000000"/>
              </w:rPr>
            </w:pPr>
            <w:r>
              <w:rPr>
                <w:rFonts w:ascii="仿宋" w:hAnsi="仿宋" w:eastAsia="仿宋" w:cs="仿宋"/>
                <w:color w:val="000000"/>
              </w:rPr>
              <w:t>2</w:t>
            </w:r>
          </w:p>
        </w:tc>
        <w:tc>
          <w:tcPr>
            <w:tcW w:w="750" w:type="dxa"/>
            <w:vMerge w:val="continue"/>
            <w:tcBorders>
              <w:left w:val="nil"/>
              <w:right w:val="single" w:color="auto" w:sz="4" w:space="0"/>
            </w:tcBorders>
            <w:vAlign w:val="center"/>
          </w:tcPr>
          <w:p>
            <w:pPr>
              <w:spacing w:line="280" w:lineRule="exact"/>
              <w:ind w:left="-13" w:leftChars="-6" w:right="38" w:rightChars="18" w:firstLine="14"/>
              <w:jc w:val="center"/>
              <w:rPr>
                <w:rFonts w:ascii="仿宋" w:hAnsi="仿宋" w:eastAsia="仿宋"/>
                <w:color w:val="000000"/>
              </w:rPr>
            </w:pPr>
          </w:p>
        </w:tc>
        <w:tc>
          <w:tcPr>
            <w:tcW w:w="1605" w:type="dxa"/>
            <w:tcBorders>
              <w:top w:val="nil"/>
              <w:left w:val="single" w:color="auto" w:sz="4" w:space="0"/>
              <w:bottom w:val="single" w:color="auto" w:sz="4" w:space="0"/>
              <w:right w:val="single" w:color="auto" w:sz="4" w:space="0"/>
            </w:tcBorders>
            <w:vAlign w:val="center"/>
          </w:tcPr>
          <w:p>
            <w:pPr>
              <w:spacing w:line="280" w:lineRule="exact"/>
              <w:ind w:right="-90" w:rightChars="-43"/>
              <w:jc w:val="center"/>
              <w:rPr>
                <w:rFonts w:ascii="仿宋" w:hAnsi="仿宋" w:eastAsia="仿宋"/>
                <w:color w:val="000000"/>
              </w:rPr>
            </w:pPr>
            <w:r>
              <w:rPr>
                <w:rFonts w:hint="eastAsia" w:ascii="仿宋" w:hAnsi="仿宋" w:eastAsia="仿宋" w:cs="仿宋"/>
                <w:color w:val="000000"/>
              </w:rPr>
              <w:t>人文学院</w:t>
            </w:r>
          </w:p>
        </w:tc>
        <w:tc>
          <w:tcPr>
            <w:tcW w:w="6149" w:type="dxa"/>
            <w:tcBorders>
              <w:top w:val="nil"/>
              <w:left w:val="nil"/>
              <w:bottom w:val="single" w:color="auto" w:sz="4" w:space="0"/>
              <w:right w:val="single" w:color="auto" w:sz="4" w:space="0"/>
            </w:tcBorders>
            <w:vAlign w:val="center"/>
          </w:tcPr>
          <w:p>
            <w:pPr>
              <w:spacing w:line="280" w:lineRule="exact"/>
              <w:jc w:val="left"/>
              <w:rPr>
                <w:rFonts w:ascii="仿宋" w:hAnsi="仿宋" w:eastAsia="仿宋"/>
                <w:color w:val="000000"/>
              </w:rPr>
            </w:pPr>
            <w:r>
              <w:rPr>
                <w:rFonts w:hint="eastAsia" w:ascii="仿宋" w:hAnsi="仿宋" w:eastAsia="仿宋" w:cs="仿宋"/>
                <w:color w:val="000000"/>
              </w:rPr>
              <w:t>马克思主义哲学、中国哲学、外国哲学、逻辑学、伦理学、宗教学、科学技术哲学、休闲学、文艺学、语言学及应用语言学、汉语言文字学、中国古典文献学、中国古代文学、中国现当代文学、比较文学与世界文学、考古学及博物馆学、历史地理学、专门史、中国古代史、中国近现代史、中国艺术史、世界史、设计学、哲学、中国语言文学、中国史、考古学</w:t>
            </w:r>
          </w:p>
        </w:tc>
      </w:tr>
      <w:tr>
        <w:tblPrEx>
          <w:tblLayout w:type="fixed"/>
          <w:tblCellMar>
            <w:top w:w="0" w:type="dxa"/>
            <w:left w:w="108" w:type="dxa"/>
            <w:bottom w:w="0" w:type="dxa"/>
            <w:right w:w="108" w:type="dxa"/>
          </w:tblCellMar>
        </w:tblPrEx>
        <w:trPr>
          <w:trHeight w:val="643" w:hRule="atLeast"/>
        </w:trPr>
        <w:tc>
          <w:tcPr>
            <w:tcW w:w="641" w:type="dxa"/>
            <w:tcBorders>
              <w:top w:val="nil"/>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color w:val="000000"/>
              </w:rPr>
            </w:pPr>
            <w:r>
              <w:rPr>
                <w:rFonts w:ascii="仿宋" w:hAnsi="仿宋" w:eastAsia="仿宋" w:cs="仿宋"/>
                <w:color w:val="000000"/>
              </w:rPr>
              <w:t>3</w:t>
            </w:r>
          </w:p>
        </w:tc>
        <w:tc>
          <w:tcPr>
            <w:tcW w:w="750" w:type="dxa"/>
            <w:vMerge w:val="continue"/>
            <w:tcBorders>
              <w:left w:val="nil"/>
              <w:bottom w:val="single" w:color="auto" w:sz="4" w:space="0"/>
              <w:right w:val="single" w:color="auto" w:sz="4" w:space="0"/>
            </w:tcBorders>
            <w:vAlign w:val="center"/>
          </w:tcPr>
          <w:p>
            <w:pPr>
              <w:spacing w:line="280" w:lineRule="exact"/>
              <w:ind w:left="-13" w:leftChars="-6" w:right="38" w:rightChars="18" w:firstLine="14"/>
              <w:jc w:val="center"/>
              <w:rPr>
                <w:rFonts w:ascii="仿宋" w:hAnsi="仿宋" w:eastAsia="仿宋"/>
                <w:color w:val="000000"/>
              </w:rPr>
            </w:pPr>
          </w:p>
        </w:tc>
        <w:tc>
          <w:tcPr>
            <w:tcW w:w="1605" w:type="dxa"/>
            <w:tcBorders>
              <w:top w:val="nil"/>
              <w:left w:val="single" w:color="auto" w:sz="4" w:space="0"/>
              <w:bottom w:val="single" w:color="auto" w:sz="4" w:space="0"/>
              <w:right w:val="single" w:color="auto" w:sz="4" w:space="0"/>
            </w:tcBorders>
            <w:vAlign w:val="center"/>
          </w:tcPr>
          <w:p>
            <w:pPr>
              <w:spacing w:line="280" w:lineRule="exact"/>
              <w:ind w:right="-90" w:rightChars="-43"/>
              <w:jc w:val="center"/>
              <w:rPr>
                <w:rFonts w:ascii="仿宋" w:hAnsi="仿宋" w:eastAsia="仿宋"/>
                <w:color w:val="000000"/>
              </w:rPr>
            </w:pPr>
            <w:r>
              <w:rPr>
                <w:rFonts w:hint="eastAsia" w:ascii="仿宋" w:hAnsi="仿宋" w:eastAsia="仿宋" w:cs="仿宋"/>
                <w:color w:val="000000"/>
              </w:rPr>
              <w:t>外国语言文化与国际交流学院</w:t>
            </w:r>
          </w:p>
        </w:tc>
        <w:tc>
          <w:tcPr>
            <w:tcW w:w="6149" w:type="dxa"/>
            <w:tcBorders>
              <w:top w:val="nil"/>
              <w:left w:val="nil"/>
              <w:bottom w:val="single" w:color="auto" w:sz="4" w:space="0"/>
              <w:right w:val="single" w:color="auto" w:sz="4" w:space="0"/>
            </w:tcBorders>
            <w:vAlign w:val="center"/>
          </w:tcPr>
          <w:p>
            <w:pPr>
              <w:spacing w:line="280" w:lineRule="exact"/>
              <w:jc w:val="left"/>
              <w:rPr>
                <w:rFonts w:ascii="仿宋" w:hAnsi="仿宋" w:eastAsia="仿宋"/>
                <w:color w:val="000000"/>
              </w:rPr>
            </w:pPr>
            <w:r>
              <w:rPr>
                <w:rFonts w:hint="eastAsia" w:ascii="仿宋" w:hAnsi="仿宋" w:eastAsia="仿宋" w:cs="仿宋"/>
                <w:color w:val="000000"/>
              </w:rPr>
              <w:t>外国语言文学、英语语言文学、俄语语言文学、法语语言文学、德语语言文学、日语语言文学、外国语言学及应用语言学</w:t>
            </w:r>
          </w:p>
        </w:tc>
      </w:tr>
      <w:tr>
        <w:tblPrEx>
          <w:tblLayout w:type="fixed"/>
          <w:tblCellMar>
            <w:top w:w="0" w:type="dxa"/>
            <w:left w:w="108" w:type="dxa"/>
            <w:bottom w:w="0" w:type="dxa"/>
            <w:right w:w="108" w:type="dxa"/>
          </w:tblCellMar>
        </w:tblPrEx>
        <w:trPr>
          <w:trHeight w:val="1195" w:hRule="atLeast"/>
        </w:trPr>
        <w:tc>
          <w:tcPr>
            <w:tcW w:w="641" w:type="dxa"/>
            <w:tcBorders>
              <w:top w:val="nil"/>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color w:val="000000"/>
              </w:rPr>
            </w:pPr>
            <w:r>
              <w:rPr>
                <w:rFonts w:ascii="仿宋" w:hAnsi="仿宋" w:eastAsia="仿宋" w:cs="仿宋"/>
                <w:color w:val="000000"/>
              </w:rPr>
              <w:t>4</w:t>
            </w:r>
          </w:p>
        </w:tc>
        <w:tc>
          <w:tcPr>
            <w:tcW w:w="750" w:type="dxa"/>
            <w:vMerge w:val="restart"/>
            <w:tcBorders>
              <w:top w:val="nil"/>
              <w:left w:val="nil"/>
              <w:right w:val="single" w:color="auto" w:sz="4" w:space="0"/>
            </w:tcBorders>
            <w:vAlign w:val="center"/>
          </w:tcPr>
          <w:p>
            <w:pPr>
              <w:spacing w:line="280" w:lineRule="exact"/>
              <w:ind w:left="-13" w:leftChars="-6" w:right="38" w:rightChars="18" w:firstLine="14"/>
              <w:jc w:val="center"/>
              <w:rPr>
                <w:rFonts w:ascii="仿宋" w:hAnsi="仿宋" w:eastAsia="仿宋"/>
                <w:color w:val="000000"/>
              </w:rPr>
            </w:pPr>
            <w:r>
              <w:rPr>
                <w:rFonts w:hint="eastAsia" w:ascii="仿宋" w:hAnsi="仿宋" w:eastAsia="仿宋" w:cs="仿宋"/>
                <w:color w:val="000000"/>
              </w:rPr>
              <w:t>社会科学学部</w:t>
            </w:r>
          </w:p>
        </w:tc>
        <w:tc>
          <w:tcPr>
            <w:tcW w:w="1605" w:type="dxa"/>
            <w:tcBorders>
              <w:top w:val="nil"/>
              <w:left w:val="single" w:color="auto" w:sz="4" w:space="0"/>
              <w:bottom w:val="single" w:color="auto" w:sz="4" w:space="0"/>
              <w:right w:val="single" w:color="auto" w:sz="4" w:space="0"/>
            </w:tcBorders>
            <w:vAlign w:val="center"/>
          </w:tcPr>
          <w:p>
            <w:pPr>
              <w:spacing w:line="280" w:lineRule="exact"/>
              <w:ind w:right="-90" w:rightChars="-43"/>
              <w:jc w:val="center"/>
              <w:rPr>
                <w:rFonts w:ascii="仿宋" w:hAnsi="仿宋" w:eastAsia="仿宋"/>
                <w:color w:val="000000"/>
              </w:rPr>
            </w:pPr>
            <w:r>
              <w:rPr>
                <w:rFonts w:hint="eastAsia" w:ascii="仿宋" w:hAnsi="仿宋" w:eastAsia="仿宋" w:cs="仿宋"/>
                <w:color w:val="000000"/>
              </w:rPr>
              <w:t>经济学院</w:t>
            </w:r>
          </w:p>
        </w:tc>
        <w:tc>
          <w:tcPr>
            <w:tcW w:w="6149" w:type="dxa"/>
            <w:tcBorders>
              <w:top w:val="nil"/>
              <w:left w:val="nil"/>
              <w:bottom w:val="single" w:color="auto" w:sz="4" w:space="0"/>
              <w:right w:val="single" w:color="auto" w:sz="4" w:space="0"/>
            </w:tcBorders>
            <w:vAlign w:val="center"/>
          </w:tcPr>
          <w:p>
            <w:pPr>
              <w:spacing w:line="280" w:lineRule="exact"/>
              <w:jc w:val="left"/>
              <w:rPr>
                <w:rFonts w:ascii="仿宋" w:hAnsi="仿宋" w:eastAsia="仿宋"/>
                <w:color w:val="000000"/>
              </w:rPr>
            </w:pPr>
            <w:r>
              <w:rPr>
                <w:rFonts w:hint="eastAsia" w:ascii="仿宋" w:hAnsi="仿宋" w:eastAsia="仿宋" w:cs="仿宋"/>
                <w:color w:val="000000"/>
              </w:rPr>
              <w:t>政治经济学、经济思想史、经济史、西方经济学、世界经济、人口、资源与环境经济学、国民经济学、区域经济学、财政学、金融学、产业经济学、国际贸易学、劳动经济学、数量经济学、互联网金融学、理论经济学、应用经济学</w:t>
            </w:r>
          </w:p>
        </w:tc>
      </w:tr>
      <w:tr>
        <w:tblPrEx>
          <w:tblLayout w:type="fixed"/>
          <w:tblCellMar>
            <w:top w:w="0" w:type="dxa"/>
            <w:left w:w="108" w:type="dxa"/>
            <w:bottom w:w="0" w:type="dxa"/>
            <w:right w:w="108" w:type="dxa"/>
          </w:tblCellMar>
        </w:tblPrEx>
        <w:trPr>
          <w:trHeight w:val="910" w:hRule="atLeast"/>
        </w:trPr>
        <w:tc>
          <w:tcPr>
            <w:tcW w:w="641" w:type="dxa"/>
            <w:tcBorders>
              <w:top w:val="nil"/>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color w:val="000000"/>
              </w:rPr>
            </w:pPr>
            <w:r>
              <w:rPr>
                <w:rFonts w:ascii="仿宋" w:hAnsi="仿宋" w:eastAsia="仿宋" w:cs="仿宋"/>
                <w:color w:val="000000"/>
              </w:rPr>
              <w:t>5</w:t>
            </w:r>
          </w:p>
        </w:tc>
        <w:tc>
          <w:tcPr>
            <w:tcW w:w="750" w:type="dxa"/>
            <w:vMerge w:val="continue"/>
            <w:tcBorders>
              <w:left w:val="nil"/>
              <w:right w:val="single" w:color="auto" w:sz="4" w:space="0"/>
            </w:tcBorders>
            <w:vAlign w:val="center"/>
          </w:tcPr>
          <w:p>
            <w:pPr>
              <w:spacing w:line="280" w:lineRule="exact"/>
              <w:ind w:left="-13" w:leftChars="-6" w:right="38" w:rightChars="18" w:firstLine="14"/>
              <w:jc w:val="center"/>
              <w:rPr>
                <w:rFonts w:ascii="仿宋" w:hAnsi="仿宋" w:eastAsia="仿宋"/>
                <w:color w:val="000000"/>
              </w:rPr>
            </w:pPr>
          </w:p>
        </w:tc>
        <w:tc>
          <w:tcPr>
            <w:tcW w:w="1605" w:type="dxa"/>
            <w:tcBorders>
              <w:top w:val="nil"/>
              <w:left w:val="single" w:color="auto" w:sz="4" w:space="0"/>
              <w:bottom w:val="single" w:color="auto" w:sz="4" w:space="0"/>
              <w:right w:val="single" w:color="auto" w:sz="4" w:space="0"/>
            </w:tcBorders>
            <w:vAlign w:val="center"/>
          </w:tcPr>
          <w:p>
            <w:pPr>
              <w:spacing w:line="280" w:lineRule="exact"/>
              <w:ind w:right="-90" w:rightChars="-43"/>
              <w:jc w:val="center"/>
              <w:rPr>
                <w:rFonts w:ascii="仿宋" w:hAnsi="仿宋" w:eastAsia="仿宋"/>
                <w:color w:val="000000"/>
              </w:rPr>
            </w:pPr>
            <w:r>
              <w:rPr>
                <w:rFonts w:hint="eastAsia" w:ascii="仿宋" w:hAnsi="仿宋" w:eastAsia="仿宋" w:cs="仿宋"/>
                <w:color w:val="000000"/>
              </w:rPr>
              <w:t>教育学院</w:t>
            </w:r>
          </w:p>
        </w:tc>
        <w:tc>
          <w:tcPr>
            <w:tcW w:w="6149" w:type="dxa"/>
            <w:tcBorders>
              <w:top w:val="nil"/>
              <w:left w:val="nil"/>
              <w:bottom w:val="single" w:color="auto" w:sz="4" w:space="0"/>
              <w:right w:val="single" w:color="auto" w:sz="4" w:space="0"/>
            </w:tcBorders>
            <w:vAlign w:val="center"/>
          </w:tcPr>
          <w:p>
            <w:pPr>
              <w:spacing w:line="280" w:lineRule="exact"/>
              <w:jc w:val="left"/>
              <w:rPr>
                <w:rFonts w:ascii="仿宋" w:hAnsi="仿宋" w:eastAsia="仿宋"/>
                <w:color w:val="000000"/>
              </w:rPr>
            </w:pPr>
            <w:r>
              <w:rPr>
                <w:rFonts w:hint="eastAsia" w:ascii="仿宋" w:hAnsi="仿宋" w:eastAsia="仿宋" w:cs="仿宋"/>
                <w:color w:val="000000"/>
              </w:rPr>
              <w:t>教育学原理、课程与教学论、教育史、比较教育学、高等教育学、教育技术学、体育人文社会学、运动人体科学、体育教育训练学、民族传统体育学、教育学</w:t>
            </w:r>
          </w:p>
        </w:tc>
      </w:tr>
      <w:tr>
        <w:tblPrEx>
          <w:tblLayout w:type="fixed"/>
          <w:tblCellMar>
            <w:top w:w="0" w:type="dxa"/>
            <w:left w:w="108" w:type="dxa"/>
            <w:bottom w:w="0" w:type="dxa"/>
            <w:right w:w="108" w:type="dxa"/>
          </w:tblCellMar>
        </w:tblPrEx>
        <w:trPr>
          <w:trHeight w:val="555" w:hRule="atLeast"/>
        </w:trPr>
        <w:tc>
          <w:tcPr>
            <w:tcW w:w="641" w:type="dxa"/>
            <w:tcBorders>
              <w:top w:val="nil"/>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color w:val="000000"/>
              </w:rPr>
            </w:pPr>
            <w:r>
              <w:rPr>
                <w:rFonts w:ascii="仿宋" w:hAnsi="仿宋" w:eastAsia="仿宋" w:cs="仿宋"/>
                <w:color w:val="000000"/>
              </w:rPr>
              <w:t>6</w:t>
            </w:r>
          </w:p>
        </w:tc>
        <w:tc>
          <w:tcPr>
            <w:tcW w:w="750" w:type="dxa"/>
            <w:vMerge w:val="continue"/>
            <w:tcBorders>
              <w:left w:val="nil"/>
              <w:right w:val="single" w:color="auto" w:sz="4" w:space="0"/>
            </w:tcBorders>
            <w:vAlign w:val="center"/>
          </w:tcPr>
          <w:p>
            <w:pPr>
              <w:spacing w:line="280" w:lineRule="exact"/>
              <w:ind w:left="-13" w:leftChars="-6" w:right="38" w:rightChars="18" w:firstLine="14"/>
              <w:jc w:val="center"/>
              <w:rPr>
                <w:rFonts w:ascii="仿宋" w:hAnsi="仿宋" w:eastAsia="仿宋"/>
                <w:color w:val="000000"/>
              </w:rPr>
            </w:pPr>
          </w:p>
        </w:tc>
        <w:tc>
          <w:tcPr>
            <w:tcW w:w="1605" w:type="dxa"/>
            <w:tcBorders>
              <w:top w:val="nil"/>
              <w:left w:val="single" w:color="auto" w:sz="4" w:space="0"/>
              <w:bottom w:val="single" w:color="auto" w:sz="4" w:space="0"/>
              <w:right w:val="single" w:color="auto" w:sz="4" w:space="0"/>
            </w:tcBorders>
            <w:vAlign w:val="center"/>
          </w:tcPr>
          <w:p>
            <w:pPr>
              <w:spacing w:line="280" w:lineRule="exact"/>
              <w:ind w:right="-90" w:rightChars="-43"/>
              <w:jc w:val="center"/>
              <w:rPr>
                <w:rFonts w:ascii="仿宋" w:hAnsi="仿宋" w:eastAsia="仿宋"/>
                <w:color w:val="000000"/>
              </w:rPr>
            </w:pPr>
            <w:r>
              <w:rPr>
                <w:rFonts w:hint="eastAsia" w:ascii="仿宋" w:hAnsi="仿宋" w:eastAsia="仿宋" w:cs="仿宋"/>
                <w:color w:val="000000"/>
              </w:rPr>
              <w:t>光华法学院</w:t>
            </w:r>
          </w:p>
        </w:tc>
        <w:tc>
          <w:tcPr>
            <w:tcW w:w="6149" w:type="dxa"/>
            <w:tcBorders>
              <w:top w:val="nil"/>
              <w:left w:val="nil"/>
              <w:bottom w:val="single" w:color="auto" w:sz="4" w:space="0"/>
              <w:right w:val="single" w:color="auto" w:sz="4" w:space="0"/>
            </w:tcBorders>
            <w:vAlign w:val="center"/>
          </w:tcPr>
          <w:p>
            <w:pPr>
              <w:spacing w:line="280" w:lineRule="exact"/>
              <w:jc w:val="left"/>
              <w:rPr>
                <w:rFonts w:ascii="仿宋" w:hAnsi="仿宋" w:eastAsia="仿宋"/>
                <w:color w:val="000000"/>
              </w:rPr>
            </w:pPr>
            <w:r>
              <w:rPr>
                <w:rFonts w:hint="eastAsia" w:ascii="仿宋" w:hAnsi="仿宋" w:eastAsia="仿宋" w:cs="仿宋"/>
                <w:color w:val="000000"/>
              </w:rPr>
              <w:t>法学理论、法律史、宪法学与行政法学、刑法学、民商法学、诉讼法学、经济法学、环境与资源保护法学、国际法学、法学</w:t>
            </w:r>
          </w:p>
        </w:tc>
      </w:tr>
      <w:tr>
        <w:tblPrEx>
          <w:tblLayout w:type="fixed"/>
          <w:tblCellMar>
            <w:top w:w="0" w:type="dxa"/>
            <w:left w:w="108" w:type="dxa"/>
            <w:bottom w:w="0" w:type="dxa"/>
            <w:right w:w="108" w:type="dxa"/>
          </w:tblCellMar>
        </w:tblPrEx>
        <w:trPr>
          <w:trHeight w:val="691" w:hRule="atLeast"/>
        </w:trPr>
        <w:tc>
          <w:tcPr>
            <w:tcW w:w="641" w:type="dxa"/>
            <w:tcBorders>
              <w:top w:val="nil"/>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color w:val="000000"/>
              </w:rPr>
            </w:pPr>
            <w:r>
              <w:rPr>
                <w:rFonts w:ascii="仿宋" w:hAnsi="仿宋" w:eastAsia="仿宋" w:cs="仿宋"/>
                <w:color w:val="000000"/>
              </w:rPr>
              <w:t>7</w:t>
            </w:r>
          </w:p>
        </w:tc>
        <w:tc>
          <w:tcPr>
            <w:tcW w:w="750" w:type="dxa"/>
            <w:vMerge w:val="continue"/>
            <w:tcBorders>
              <w:left w:val="nil"/>
              <w:right w:val="single" w:color="auto" w:sz="4" w:space="0"/>
            </w:tcBorders>
            <w:vAlign w:val="center"/>
          </w:tcPr>
          <w:p>
            <w:pPr>
              <w:spacing w:line="280" w:lineRule="exact"/>
              <w:ind w:left="-13" w:leftChars="-6" w:right="38" w:rightChars="18" w:firstLine="14"/>
              <w:jc w:val="center"/>
              <w:rPr>
                <w:rFonts w:ascii="仿宋" w:hAnsi="仿宋" w:eastAsia="仿宋"/>
                <w:color w:val="000000"/>
              </w:rPr>
            </w:pPr>
          </w:p>
        </w:tc>
        <w:tc>
          <w:tcPr>
            <w:tcW w:w="1605" w:type="dxa"/>
            <w:tcBorders>
              <w:top w:val="nil"/>
              <w:left w:val="single" w:color="auto" w:sz="4" w:space="0"/>
              <w:bottom w:val="single" w:color="auto" w:sz="4" w:space="0"/>
              <w:right w:val="single" w:color="auto" w:sz="4" w:space="0"/>
            </w:tcBorders>
            <w:vAlign w:val="center"/>
          </w:tcPr>
          <w:p>
            <w:pPr>
              <w:spacing w:line="280" w:lineRule="exact"/>
              <w:ind w:right="-90" w:rightChars="-43"/>
              <w:jc w:val="center"/>
              <w:rPr>
                <w:rFonts w:ascii="仿宋" w:hAnsi="仿宋" w:eastAsia="仿宋"/>
                <w:color w:val="000000"/>
              </w:rPr>
            </w:pPr>
            <w:r>
              <w:rPr>
                <w:rFonts w:hint="eastAsia" w:ascii="仿宋" w:hAnsi="仿宋" w:eastAsia="仿宋" w:cs="仿宋"/>
                <w:color w:val="000000"/>
              </w:rPr>
              <w:t>管理学院</w:t>
            </w:r>
          </w:p>
        </w:tc>
        <w:tc>
          <w:tcPr>
            <w:tcW w:w="6149" w:type="dxa"/>
            <w:tcBorders>
              <w:top w:val="nil"/>
              <w:left w:val="nil"/>
              <w:bottom w:val="single" w:color="auto" w:sz="4" w:space="0"/>
              <w:right w:val="single" w:color="auto" w:sz="4" w:space="0"/>
            </w:tcBorders>
            <w:vAlign w:val="center"/>
          </w:tcPr>
          <w:p>
            <w:pPr>
              <w:spacing w:line="280" w:lineRule="exact"/>
              <w:jc w:val="left"/>
              <w:rPr>
                <w:rFonts w:ascii="仿宋" w:hAnsi="仿宋" w:eastAsia="仿宋"/>
                <w:color w:val="000000"/>
              </w:rPr>
            </w:pPr>
            <w:r>
              <w:rPr>
                <w:rFonts w:hint="eastAsia" w:ascii="仿宋" w:hAnsi="仿宋" w:eastAsia="仿宋" w:cs="仿宋"/>
                <w:color w:val="000000"/>
              </w:rPr>
              <w:t>管理科学与工程、技术与创新管理、会计学、企业管理、旅游管理、技术经济及管理、创业管理、工商管理</w:t>
            </w:r>
          </w:p>
        </w:tc>
      </w:tr>
      <w:tr>
        <w:tblPrEx>
          <w:tblLayout w:type="fixed"/>
          <w:tblCellMar>
            <w:top w:w="0" w:type="dxa"/>
            <w:left w:w="108" w:type="dxa"/>
            <w:bottom w:w="0" w:type="dxa"/>
            <w:right w:w="108" w:type="dxa"/>
          </w:tblCellMar>
        </w:tblPrEx>
        <w:trPr>
          <w:trHeight w:val="1268" w:hRule="atLeast"/>
        </w:trPr>
        <w:tc>
          <w:tcPr>
            <w:tcW w:w="641" w:type="dxa"/>
            <w:tcBorders>
              <w:top w:val="nil"/>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color w:val="000000"/>
              </w:rPr>
            </w:pPr>
            <w:r>
              <w:rPr>
                <w:rFonts w:ascii="仿宋" w:hAnsi="仿宋" w:eastAsia="仿宋" w:cs="仿宋"/>
                <w:color w:val="000000"/>
              </w:rPr>
              <w:t>8</w:t>
            </w:r>
          </w:p>
        </w:tc>
        <w:tc>
          <w:tcPr>
            <w:tcW w:w="750" w:type="dxa"/>
            <w:vMerge w:val="continue"/>
            <w:tcBorders>
              <w:left w:val="nil"/>
              <w:right w:val="single" w:color="auto" w:sz="4" w:space="0"/>
            </w:tcBorders>
            <w:vAlign w:val="center"/>
          </w:tcPr>
          <w:p>
            <w:pPr>
              <w:spacing w:line="280" w:lineRule="exact"/>
              <w:ind w:left="-13" w:leftChars="-6" w:right="38" w:rightChars="18" w:firstLine="14"/>
              <w:jc w:val="center"/>
              <w:rPr>
                <w:rFonts w:ascii="仿宋" w:hAnsi="仿宋" w:eastAsia="仿宋"/>
                <w:color w:val="000000"/>
              </w:rPr>
            </w:pPr>
          </w:p>
        </w:tc>
        <w:tc>
          <w:tcPr>
            <w:tcW w:w="1605" w:type="dxa"/>
            <w:tcBorders>
              <w:top w:val="nil"/>
              <w:left w:val="single" w:color="auto" w:sz="4" w:space="0"/>
              <w:bottom w:val="single" w:color="auto" w:sz="4" w:space="0"/>
              <w:right w:val="single" w:color="auto" w:sz="4" w:space="0"/>
            </w:tcBorders>
            <w:vAlign w:val="center"/>
          </w:tcPr>
          <w:p>
            <w:pPr>
              <w:spacing w:line="280" w:lineRule="exact"/>
              <w:ind w:right="-90" w:rightChars="-43"/>
              <w:jc w:val="center"/>
              <w:rPr>
                <w:rFonts w:ascii="仿宋" w:hAnsi="仿宋" w:eastAsia="仿宋"/>
                <w:color w:val="000000"/>
              </w:rPr>
            </w:pPr>
            <w:r>
              <w:rPr>
                <w:rFonts w:hint="eastAsia" w:ascii="仿宋" w:hAnsi="仿宋" w:eastAsia="仿宋" w:cs="仿宋"/>
                <w:color w:val="000000"/>
              </w:rPr>
              <w:t>公共管理学院</w:t>
            </w:r>
          </w:p>
        </w:tc>
        <w:tc>
          <w:tcPr>
            <w:tcW w:w="6149" w:type="dxa"/>
            <w:tcBorders>
              <w:top w:val="nil"/>
              <w:left w:val="nil"/>
              <w:bottom w:val="single" w:color="auto" w:sz="4" w:space="0"/>
              <w:right w:val="single" w:color="auto" w:sz="4" w:space="0"/>
            </w:tcBorders>
            <w:vAlign w:val="center"/>
          </w:tcPr>
          <w:p>
            <w:pPr>
              <w:spacing w:line="280" w:lineRule="exact"/>
              <w:jc w:val="left"/>
              <w:rPr>
                <w:rFonts w:ascii="仿宋" w:hAnsi="仿宋" w:eastAsia="仿宋"/>
                <w:color w:val="000000"/>
              </w:rPr>
            </w:pPr>
            <w:r>
              <w:rPr>
                <w:rFonts w:hint="eastAsia" w:ascii="仿宋" w:hAnsi="仿宋" w:eastAsia="仿宋" w:cs="仿宋"/>
                <w:color w:val="000000"/>
              </w:rPr>
              <w:t>劳动经济学、社会学、人口学、农业经济管理、行政管理、教育经济与管理、社会保障、土地资源管理、公共信息资源管理、非传统安全管理、城市发展与管理、国际事务与全球治理、公共管理、农林经济管理</w:t>
            </w:r>
          </w:p>
        </w:tc>
      </w:tr>
      <w:tr>
        <w:tblPrEx>
          <w:tblLayout w:type="fixed"/>
          <w:tblCellMar>
            <w:top w:w="0" w:type="dxa"/>
            <w:left w:w="108" w:type="dxa"/>
            <w:bottom w:w="0" w:type="dxa"/>
            <w:right w:w="108" w:type="dxa"/>
          </w:tblCellMar>
        </w:tblPrEx>
        <w:trPr>
          <w:trHeight w:val="564" w:hRule="atLeast"/>
        </w:trPr>
        <w:tc>
          <w:tcPr>
            <w:tcW w:w="641" w:type="dxa"/>
            <w:tcBorders>
              <w:top w:val="nil"/>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color w:val="000000"/>
              </w:rPr>
            </w:pPr>
            <w:r>
              <w:rPr>
                <w:rFonts w:ascii="仿宋" w:hAnsi="仿宋" w:eastAsia="仿宋" w:cs="仿宋"/>
                <w:color w:val="000000"/>
              </w:rPr>
              <w:t>9</w:t>
            </w:r>
          </w:p>
        </w:tc>
        <w:tc>
          <w:tcPr>
            <w:tcW w:w="750" w:type="dxa"/>
            <w:vMerge w:val="continue"/>
            <w:tcBorders>
              <w:left w:val="nil"/>
              <w:bottom w:val="single" w:color="auto" w:sz="4" w:space="0"/>
              <w:right w:val="single" w:color="auto" w:sz="4" w:space="0"/>
            </w:tcBorders>
            <w:vAlign w:val="center"/>
          </w:tcPr>
          <w:p>
            <w:pPr>
              <w:spacing w:line="280" w:lineRule="exact"/>
              <w:ind w:left="-13" w:leftChars="-6" w:right="38" w:rightChars="18" w:firstLine="14"/>
              <w:jc w:val="center"/>
              <w:rPr>
                <w:rFonts w:ascii="仿宋" w:hAnsi="仿宋" w:eastAsia="仿宋"/>
                <w:color w:val="000000"/>
              </w:rPr>
            </w:pPr>
          </w:p>
        </w:tc>
        <w:tc>
          <w:tcPr>
            <w:tcW w:w="1605" w:type="dxa"/>
            <w:tcBorders>
              <w:top w:val="nil"/>
              <w:left w:val="single" w:color="auto" w:sz="4" w:space="0"/>
              <w:bottom w:val="single" w:color="auto" w:sz="4" w:space="0"/>
              <w:right w:val="single" w:color="auto" w:sz="4" w:space="0"/>
            </w:tcBorders>
            <w:vAlign w:val="center"/>
          </w:tcPr>
          <w:p>
            <w:pPr>
              <w:spacing w:line="280" w:lineRule="exact"/>
              <w:ind w:right="-90" w:rightChars="-43"/>
              <w:jc w:val="center"/>
              <w:rPr>
                <w:rFonts w:ascii="仿宋" w:hAnsi="仿宋" w:eastAsia="仿宋"/>
                <w:color w:val="000000"/>
              </w:rPr>
            </w:pPr>
            <w:r>
              <w:rPr>
                <w:rFonts w:hint="eastAsia" w:ascii="仿宋" w:hAnsi="仿宋" w:eastAsia="仿宋" w:cs="仿宋"/>
                <w:color w:val="000000"/>
              </w:rPr>
              <w:t>马克思主义学院</w:t>
            </w:r>
          </w:p>
        </w:tc>
        <w:tc>
          <w:tcPr>
            <w:tcW w:w="6149" w:type="dxa"/>
            <w:tcBorders>
              <w:top w:val="nil"/>
              <w:left w:val="nil"/>
              <w:bottom w:val="single" w:color="auto" w:sz="4" w:space="0"/>
              <w:right w:val="single" w:color="auto" w:sz="4" w:space="0"/>
            </w:tcBorders>
            <w:vAlign w:val="center"/>
          </w:tcPr>
          <w:p>
            <w:pPr>
              <w:spacing w:line="280" w:lineRule="exact"/>
              <w:jc w:val="left"/>
              <w:rPr>
                <w:rFonts w:ascii="仿宋" w:hAnsi="仿宋" w:eastAsia="仿宋"/>
                <w:color w:val="000000"/>
              </w:rPr>
            </w:pPr>
            <w:r>
              <w:rPr>
                <w:rFonts w:hint="eastAsia" w:ascii="仿宋" w:hAnsi="仿宋" w:eastAsia="仿宋" w:cs="仿宋"/>
                <w:color w:val="000000"/>
              </w:rPr>
              <w:t>马克思主义基本原理、马克思主义中国化研究、思想政治教育、中国近现代史基本问题研究、马克思主义理论</w:t>
            </w:r>
          </w:p>
        </w:tc>
      </w:tr>
      <w:tr>
        <w:tblPrEx>
          <w:tblLayout w:type="fixed"/>
          <w:tblCellMar>
            <w:top w:w="0" w:type="dxa"/>
            <w:left w:w="108" w:type="dxa"/>
            <w:bottom w:w="0" w:type="dxa"/>
            <w:right w:w="108" w:type="dxa"/>
          </w:tblCellMar>
        </w:tblPrEx>
        <w:trPr>
          <w:trHeight w:val="625" w:hRule="atLeast"/>
        </w:trPr>
        <w:tc>
          <w:tcPr>
            <w:tcW w:w="641" w:type="dxa"/>
            <w:tcBorders>
              <w:top w:val="nil"/>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color w:val="000000"/>
              </w:rPr>
            </w:pPr>
            <w:r>
              <w:rPr>
                <w:rFonts w:ascii="仿宋" w:hAnsi="仿宋" w:eastAsia="仿宋" w:cs="仿宋"/>
                <w:color w:val="000000"/>
              </w:rPr>
              <w:t>10</w:t>
            </w:r>
          </w:p>
        </w:tc>
        <w:tc>
          <w:tcPr>
            <w:tcW w:w="750" w:type="dxa"/>
            <w:vMerge w:val="restart"/>
            <w:tcBorders>
              <w:top w:val="single" w:color="auto" w:sz="4" w:space="0"/>
              <w:left w:val="nil"/>
              <w:right w:val="single" w:color="auto" w:sz="4" w:space="0"/>
            </w:tcBorders>
            <w:vAlign w:val="center"/>
          </w:tcPr>
          <w:p>
            <w:pPr>
              <w:spacing w:line="280" w:lineRule="exact"/>
              <w:ind w:left="-13" w:leftChars="-6" w:right="38" w:rightChars="18" w:firstLine="14"/>
              <w:jc w:val="center"/>
              <w:rPr>
                <w:rFonts w:ascii="仿宋" w:hAnsi="仿宋" w:eastAsia="仿宋"/>
                <w:color w:val="000000"/>
              </w:rPr>
            </w:pPr>
            <w:r>
              <w:rPr>
                <w:rFonts w:hint="eastAsia" w:ascii="仿宋" w:hAnsi="仿宋" w:eastAsia="仿宋" w:cs="仿宋"/>
                <w:color w:val="000000"/>
              </w:rPr>
              <w:t>理学部</w:t>
            </w:r>
          </w:p>
        </w:tc>
        <w:tc>
          <w:tcPr>
            <w:tcW w:w="1605" w:type="dxa"/>
            <w:tcBorders>
              <w:top w:val="nil"/>
              <w:left w:val="single" w:color="auto" w:sz="4" w:space="0"/>
              <w:bottom w:val="single" w:color="auto" w:sz="4" w:space="0"/>
              <w:right w:val="single" w:color="auto" w:sz="4" w:space="0"/>
            </w:tcBorders>
            <w:vAlign w:val="center"/>
          </w:tcPr>
          <w:p>
            <w:pPr>
              <w:spacing w:line="280" w:lineRule="exact"/>
              <w:ind w:right="-90" w:rightChars="-43"/>
              <w:jc w:val="center"/>
              <w:rPr>
                <w:rFonts w:ascii="仿宋" w:hAnsi="仿宋" w:eastAsia="仿宋"/>
                <w:color w:val="000000"/>
              </w:rPr>
            </w:pPr>
            <w:r>
              <w:rPr>
                <w:rFonts w:hint="eastAsia" w:ascii="仿宋" w:hAnsi="仿宋" w:eastAsia="仿宋" w:cs="仿宋"/>
                <w:color w:val="000000"/>
              </w:rPr>
              <w:t>物理学系</w:t>
            </w:r>
          </w:p>
        </w:tc>
        <w:tc>
          <w:tcPr>
            <w:tcW w:w="6149" w:type="dxa"/>
            <w:tcBorders>
              <w:top w:val="nil"/>
              <w:left w:val="nil"/>
              <w:bottom w:val="single" w:color="auto" w:sz="4" w:space="0"/>
              <w:right w:val="single" w:color="auto" w:sz="4" w:space="0"/>
            </w:tcBorders>
            <w:vAlign w:val="center"/>
          </w:tcPr>
          <w:p>
            <w:pPr>
              <w:spacing w:line="280" w:lineRule="exact"/>
              <w:jc w:val="left"/>
              <w:rPr>
                <w:rFonts w:ascii="仿宋" w:hAnsi="仿宋" w:eastAsia="仿宋"/>
                <w:color w:val="000000"/>
              </w:rPr>
            </w:pPr>
            <w:r>
              <w:rPr>
                <w:rFonts w:hint="eastAsia" w:ascii="仿宋" w:hAnsi="仿宋" w:eastAsia="仿宋" w:cs="仿宋"/>
                <w:color w:val="000000"/>
              </w:rPr>
              <w:t>理论物理、粒子物理与原子核物理、原子与分子物理、等离子体物理、凝聚态物理、光学、无线电物理、物理学</w:t>
            </w:r>
          </w:p>
        </w:tc>
      </w:tr>
      <w:tr>
        <w:tblPrEx>
          <w:tblLayout w:type="fixed"/>
          <w:tblCellMar>
            <w:top w:w="0" w:type="dxa"/>
            <w:left w:w="108" w:type="dxa"/>
            <w:bottom w:w="0" w:type="dxa"/>
            <w:right w:w="108" w:type="dxa"/>
          </w:tblCellMar>
        </w:tblPrEx>
        <w:trPr>
          <w:trHeight w:val="520" w:hRule="atLeast"/>
        </w:trPr>
        <w:tc>
          <w:tcPr>
            <w:tcW w:w="641" w:type="dxa"/>
            <w:tcBorders>
              <w:top w:val="nil"/>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color w:val="000000"/>
              </w:rPr>
            </w:pPr>
            <w:r>
              <w:rPr>
                <w:rFonts w:ascii="仿宋" w:hAnsi="仿宋" w:eastAsia="仿宋" w:cs="仿宋"/>
                <w:color w:val="000000"/>
              </w:rPr>
              <w:t>11</w:t>
            </w:r>
          </w:p>
        </w:tc>
        <w:tc>
          <w:tcPr>
            <w:tcW w:w="750" w:type="dxa"/>
            <w:vMerge w:val="continue"/>
            <w:tcBorders>
              <w:left w:val="nil"/>
              <w:right w:val="single" w:color="auto" w:sz="4" w:space="0"/>
            </w:tcBorders>
            <w:vAlign w:val="center"/>
          </w:tcPr>
          <w:p>
            <w:pPr>
              <w:spacing w:line="280" w:lineRule="exact"/>
              <w:ind w:left="-13" w:leftChars="-6" w:right="38" w:rightChars="18" w:firstLine="14"/>
              <w:jc w:val="center"/>
              <w:rPr>
                <w:rFonts w:ascii="仿宋" w:hAnsi="仿宋" w:eastAsia="仿宋"/>
                <w:color w:val="000000"/>
              </w:rPr>
            </w:pPr>
          </w:p>
        </w:tc>
        <w:tc>
          <w:tcPr>
            <w:tcW w:w="1605" w:type="dxa"/>
            <w:tcBorders>
              <w:top w:val="nil"/>
              <w:left w:val="single" w:color="auto" w:sz="4" w:space="0"/>
              <w:bottom w:val="single" w:color="auto" w:sz="4" w:space="0"/>
              <w:right w:val="single" w:color="auto" w:sz="4" w:space="0"/>
            </w:tcBorders>
            <w:vAlign w:val="center"/>
          </w:tcPr>
          <w:p>
            <w:pPr>
              <w:spacing w:line="280" w:lineRule="exact"/>
              <w:ind w:right="-90" w:rightChars="-43"/>
              <w:jc w:val="center"/>
              <w:rPr>
                <w:rFonts w:ascii="仿宋" w:hAnsi="仿宋" w:eastAsia="仿宋"/>
                <w:color w:val="000000"/>
              </w:rPr>
            </w:pPr>
            <w:r>
              <w:rPr>
                <w:rFonts w:hint="eastAsia" w:ascii="仿宋" w:hAnsi="仿宋" w:eastAsia="仿宋" w:cs="仿宋"/>
                <w:color w:val="000000"/>
              </w:rPr>
              <w:t>数学科学学院</w:t>
            </w:r>
          </w:p>
        </w:tc>
        <w:tc>
          <w:tcPr>
            <w:tcW w:w="6149" w:type="dxa"/>
            <w:tcBorders>
              <w:top w:val="nil"/>
              <w:left w:val="nil"/>
              <w:bottom w:val="single" w:color="auto" w:sz="4" w:space="0"/>
              <w:right w:val="single" w:color="auto" w:sz="4" w:space="0"/>
            </w:tcBorders>
            <w:vAlign w:val="center"/>
          </w:tcPr>
          <w:p>
            <w:pPr>
              <w:spacing w:line="280" w:lineRule="exact"/>
              <w:jc w:val="left"/>
              <w:rPr>
                <w:rFonts w:ascii="仿宋" w:hAnsi="仿宋" w:eastAsia="仿宋"/>
                <w:color w:val="000000"/>
              </w:rPr>
            </w:pPr>
            <w:r>
              <w:rPr>
                <w:rFonts w:hint="eastAsia" w:ascii="仿宋" w:hAnsi="仿宋" w:eastAsia="仿宋" w:cs="仿宋"/>
                <w:color w:val="000000"/>
              </w:rPr>
              <w:t>基础数学、计算数学、概率论与数理统计、应用数学、运筹学与控制论、数学</w:t>
            </w:r>
          </w:p>
        </w:tc>
      </w:tr>
      <w:tr>
        <w:tblPrEx>
          <w:tblLayout w:type="fixed"/>
          <w:tblCellMar>
            <w:top w:w="0" w:type="dxa"/>
            <w:left w:w="108" w:type="dxa"/>
            <w:bottom w:w="0" w:type="dxa"/>
            <w:right w:w="108" w:type="dxa"/>
          </w:tblCellMar>
        </w:tblPrEx>
        <w:trPr>
          <w:trHeight w:val="404" w:hRule="atLeast"/>
        </w:trPr>
        <w:tc>
          <w:tcPr>
            <w:tcW w:w="641" w:type="dxa"/>
            <w:tcBorders>
              <w:top w:val="nil"/>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color w:val="000000"/>
              </w:rPr>
            </w:pPr>
            <w:r>
              <w:rPr>
                <w:rFonts w:ascii="仿宋" w:hAnsi="仿宋" w:eastAsia="仿宋" w:cs="仿宋"/>
                <w:color w:val="000000"/>
              </w:rPr>
              <w:t>12</w:t>
            </w:r>
          </w:p>
        </w:tc>
        <w:tc>
          <w:tcPr>
            <w:tcW w:w="750" w:type="dxa"/>
            <w:vMerge w:val="continue"/>
            <w:tcBorders>
              <w:left w:val="nil"/>
              <w:right w:val="single" w:color="auto" w:sz="4" w:space="0"/>
            </w:tcBorders>
            <w:vAlign w:val="center"/>
          </w:tcPr>
          <w:p>
            <w:pPr>
              <w:spacing w:line="280" w:lineRule="exact"/>
              <w:ind w:left="-13" w:leftChars="-6" w:right="38" w:rightChars="18" w:firstLine="14"/>
              <w:jc w:val="center"/>
              <w:rPr>
                <w:rFonts w:ascii="仿宋" w:hAnsi="仿宋" w:eastAsia="仿宋"/>
                <w:color w:val="000000"/>
              </w:rPr>
            </w:pPr>
          </w:p>
        </w:tc>
        <w:tc>
          <w:tcPr>
            <w:tcW w:w="1605" w:type="dxa"/>
            <w:tcBorders>
              <w:top w:val="nil"/>
              <w:left w:val="single" w:color="auto" w:sz="4" w:space="0"/>
              <w:bottom w:val="single" w:color="auto" w:sz="4" w:space="0"/>
              <w:right w:val="single" w:color="auto" w:sz="4" w:space="0"/>
            </w:tcBorders>
            <w:vAlign w:val="center"/>
          </w:tcPr>
          <w:p>
            <w:pPr>
              <w:spacing w:line="280" w:lineRule="exact"/>
              <w:ind w:right="-90" w:rightChars="-43"/>
              <w:jc w:val="center"/>
              <w:rPr>
                <w:rFonts w:ascii="仿宋" w:hAnsi="仿宋" w:eastAsia="仿宋"/>
                <w:color w:val="000000"/>
              </w:rPr>
            </w:pPr>
            <w:r>
              <w:rPr>
                <w:rFonts w:hint="eastAsia" w:ascii="仿宋" w:hAnsi="仿宋" w:eastAsia="仿宋" w:cs="仿宋"/>
                <w:color w:val="000000"/>
              </w:rPr>
              <w:t>化学系</w:t>
            </w:r>
          </w:p>
        </w:tc>
        <w:tc>
          <w:tcPr>
            <w:tcW w:w="6149" w:type="dxa"/>
            <w:tcBorders>
              <w:top w:val="nil"/>
              <w:left w:val="nil"/>
              <w:bottom w:val="single" w:color="auto" w:sz="4" w:space="0"/>
              <w:right w:val="single" w:color="auto" w:sz="4" w:space="0"/>
            </w:tcBorders>
            <w:vAlign w:val="center"/>
          </w:tcPr>
          <w:p>
            <w:pPr>
              <w:spacing w:line="280" w:lineRule="exact"/>
              <w:jc w:val="left"/>
              <w:rPr>
                <w:rFonts w:ascii="仿宋" w:hAnsi="仿宋" w:eastAsia="仿宋"/>
                <w:color w:val="000000"/>
              </w:rPr>
            </w:pPr>
            <w:r>
              <w:rPr>
                <w:rFonts w:hint="eastAsia" w:ascii="仿宋" w:hAnsi="仿宋" w:eastAsia="仿宋" w:cs="仿宋"/>
                <w:color w:val="000000"/>
              </w:rPr>
              <w:t>无机化学、分析化学、有机化学、物理化学、化学</w:t>
            </w:r>
          </w:p>
        </w:tc>
      </w:tr>
      <w:tr>
        <w:tblPrEx>
          <w:tblLayout w:type="fixed"/>
          <w:tblCellMar>
            <w:top w:w="0" w:type="dxa"/>
            <w:left w:w="108" w:type="dxa"/>
            <w:bottom w:w="0" w:type="dxa"/>
            <w:right w:w="108" w:type="dxa"/>
          </w:tblCellMar>
        </w:tblPrEx>
        <w:trPr>
          <w:trHeight w:val="663" w:hRule="atLeast"/>
        </w:trPr>
        <w:tc>
          <w:tcPr>
            <w:tcW w:w="641" w:type="dxa"/>
            <w:tcBorders>
              <w:top w:val="nil"/>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color w:val="000000"/>
              </w:rPr>
            </w:pPr>
            <w:r>
              <w:rPr>
                <w:rFonts w:ascii="仿宋" w:hAnsi="仿宋" w:eastAsia="仿宋" w:cs="仿宋"/>
                <w:color w:val="000000"/>
              </w:rPr>
              <w:t>13</w:t>
            </w:r>
          </w:p>
        </w:tc>
        <w:tc>
          <w:tcPr>
            <w:tcW w:w="750" w:type="dxa"/>
            <w:vMerge w:val="continue"/>
            <w:tcBorders>
              <w:left w:val="nil"/>
              <w:bottom w:val="single" w:color="auto" w:sz="4" w:space="0"/>
              <w:right w:val="single" w:color="auto" w:sz="4" w:space="0"/>
            </w:tcBorders>
            <w:vAlign w:val="center"/>
          </w:tcPr>
          <w:p>
            <w:pPr>
              <w:spacing w:line="280" w:lineRule="exact"/>
              <w:ind w:left="-13" w:leftChars="-6" w:right="38" w:rightChars="18" w:firstLine="14"/>
              <w:jc w:val="center"/>
              <w:rPr>
                <w:rFonts w:ascii="仿宋" w:hAnsi="仿宋" w:eastAsia="仿宋"/>
                <w:color w:val="000000"/>
              </w:rPr>
            </w:pPr>
          </w:p>
        </w:tc>
        <w:tc>
          <w:tcPr>
            <w:tcW w:w="1605" w:type="dxa"/>
            <w:tcBorders>
              <w:top w:val="nil"/>
              <w:left w:val="single" w:color="auto" w:sz="4" w:space="0"/>
              <w:bottom w:val="single" w:color="auto" w:sz="4" w:space="0"/>
              <w:right w:val="single" w:color="auto" w:sz="4" w:space="0"/>
            </w:tcBorders>
            <w:vAlign w:val="center"/>
          </w:tcPr>
          <w:p>
            <w:pPr>
              <w:spacing w:line="280" w:lineRule="exact"/>
              <w:ind w:right="-90" w:rightChars="-43"/>
              <w:jc w:val="center"/>
              <w:rPr>
                <w:rFonts w:ascii="仿宋" w:hAnsi="仿宋" w:eastAsia="仿宋"/>
                <w:color w:val="000000"/>
              </w:rPr>
            </w:pPr>
            <w:r>
              <w:rPr>
                <w:rFonts w:hint="eastAsia" w:ascii="仿宋" w:hAnsi="仿宋" w:eastAsia="仿宋" w:cs="仿宋"/>
                <w:color w:val="000000"/>
              </w:rPr>
              <w:t>心理与行为科学系</w:t>
            </w:r>
          </w:p>
        </w:tc>
        <w:tc>
          <w:tcPr>
            <w:tcW w:w="6149" w:type="dxa"/>
            <w:tcBorders>
              <w:top w:val="nil"/>
              <w:left w:val="nil"/>
              <w:bottom w:val="single" w:color="auto" w:sz="4" w:space="0"/>
              <w:right w:val="single" w:color="auto" w:sz="4" w:space="0"/>
            </w:tcBorders>
            <w:vAlign w:val="center"/>
          </w:tcPr>
          <w:p>
            <w:pPr>
              <w:spacing w:line="280" w:lineRule="exact"/>
              <w:jc w:val="left"/>
              <w:rPr>
                <w:rFonts w:ascii="仿宋" w:hAnsi="仿宋" w:eastAsia="仿宋"/>
                <w:color w:val="000000"/>
              </w:rPr>
            </w:pPr>
            <w:r>
              <w:rPr>
                <w:rFonts w:hint="eastAsia" w:ascii="仿宋" w:hAnsi="仿宋" w:eastAsia="仿宋" w:cs="仿宋"/>
                <w:color w:val="000000"/>
              </w:rPr>
              <w:t>基础心理学、发展与教育心理学、应用心理学、心理学</w:t>
            </w:r>
          </w:p>
        </w:tc>
      </w:tr>
      <w:tr>
        <w:tblPrEx>
          <w:tblLayout w:type="fixed"/>
          <w:tblCellMar>
            <w:top w:w="0" w:type="dxa"/>
            <w:left w:w="108" w:type="dxa"/>
            <w:bottom w:w="0" w:type="dxa"/>
            <w:right w:w="108" w:type="dxa"/>
          </w:tblCellMar>
        </w:tblPrEx>
        <w:trPr>
          <w:trHeight w:val="259" w:hRule="atLeast"/>
        </w:trPr>
        <w:tc>
          <w:tcPr>
            <w:tcW w:w="641" w:type="dxa"/>
            <w:tcBorders>
              <w:top w:val="nil"/>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color w:val="000000"/>
              </w:rPr>
            </w:pPr>
            <w:r>
              <w:rPr>
                <w:rFonts w:ascii="仿宋" w:hAnsi="仿宋" w:eastAsia="仿宋" w:cs="仿宋"/>
                <w:color w:val="000000"/>
              </w:rPr>
              <w:t>14</w:t>
            </w:r>
          </w:p>
        </w:tc>
        <w:tc>
          <w:tcPr>
            <w:tcW w:w="750" w:type="dxa"/>
            <w:tcBorders>
              <w:left w:val="nil"/>
              <w:bottom w:val="single" w:color="auto" w:sz="4" w:space="0"/>
              <w:right w:val="single" w:color="auto" w:sz="4" w:space="0"/>
            </w:tcBorders>
            <w:vAlign w:val="center"/>
          </w:tcPr>
          <w:p>
            <w:pPr>
              <w:spacing w:line="280" w:lineRule="exact"/>
              <w:ind w:left="-13" w:leftChars="-6" w:right="38" w:rightChars="18" w:firstLine="14"/>
              <w:jc w:val="center"/>
              <w:rPr>
                <w:rFonts w:ascii="仿宋" w:hAnsi="仿宋" w:eastAsia="仿宋"/>
                <w:color w:val="000000"/>
              </w:rPr>
            </w:pPr>
            <w:r>
              <w:rPr>
                <w:rFonts w:hint="eastAsia" w:ascii="仿宋" w:hAnsi="仿宋" w:eastAsia="仿宋" w:cs="仿宋"/>
                <w:color w:val="000000"/>
              </w:rPr>
              <w:t>理学部</w:t>
            </w:r>
          </w:p>
        </w:tc>
        <w:tc>
          <w:tcPr>
            <w:tcW w:w="1605" w:type="dxa"/>
            <w:tcBorders>
              <w:top w:val="nil"/>
              <w:left w:val="single" w:color="auto" w:sz="4" w:space="0"/>
              <w:bottom w:val="single" w:color="auto" w:sz="4" w:space="0"/>
              <w:right w:val="single" w:color="auto" w:sz="4" w:space="0"/>
            </w:tcBorders>
            <w:vAlign w:val="center"/>
          </w:tcPr>
          <w:p>
            <w:pPr>
              <w:spacing w:line="280" w:lineRule="exact"/>
              <w:ind w:right="-90" w:rightChars="-43"/>
              <w:jc w:val="center"/>
              <w:rPr>
                <w:rFonts w:ascii="仿宋" w:hAnsi="仿宋" w:eastAsia="仿宋"/>
                <w:color w:val="000000"/>
              </w:rPr>
            </w:pPr>
            <w:r>
              <w:rPr>
                <w:rFonts w:hint="eastAsia" w:ascii="仿宋" w:hAnsi="仿宋" w:eastAsia="仿宋" w:cs="仿宋"/>
                <w:color w:val="000000"/>
              </w:rPr>
              <w:t>地球科学学院</w:t>
            </w:r>
          </w:p>
        </w:tc>
        <w:tc>
          <w:tcPr>
            <w:tcW w:w="6149" w:type="dxa"/>
            <w:tcBorders>
              <w:top w:val="nil"/>
              <w:left w:val="nil"/>
              <w:bottom w:val="single" w:color="auto" w:sz="4" w:space="0"/>
              <w:right w:val="single" w:color="auto" w:sz="4" w:space="0"/>
            </w:tcBorders>
            <w:vAlign w:val="center"/>
          </w:tcPr>
          <w:p>
            <w:pPr>
              <w:spacing w:line="280" w:lineRule="exact"/>
              <w:jc w:val="left"/>
              <w:rPr>
                <w:rFonts w:ascii="仿宋" w:hAnsi="仿宋" w:eastAsia="仿宋"/>
                <w:color w:val="000000"/>
              </w:rPr>
            </w:pPr>
            <w:r>
              <w:rPr>
                <w:rFonts w:hint="eastAsia" w:ascii="仿宋" w:hAnsi="仿宋" w:eastAsia="仿宋" w:cs="仿宋"/>
                <w:color w:val="000000"/>
              </w:rPr>
              <w:t>历史地理学、大气科学、海洋地质、矿物学、岩石学、矿床学、地球化学、构造地质学、第四纪地质学、资源环境与区域规划、资源勘查与地球物理、遥感与地理信息系统、地质学</w:t>
            </w:r>
          </w:p>
        </w:tc>
      </w:tr>
      <w:tr>
        <w:tblPrEx>
          <w:tblLayout w:type="fixed"/>
          <w:tblCellMar>
            <w:top w:w="0" w:type="dxa"/>
            <w:left w:w="108" w:type="dxa"/>
            <w:bottom w:w="0" w:type="dxa"/>
            <w:right w:w="108" w:type="dxa"/>
          </w:tblCellMar>
        </w:tblPrEx>
        <w:trPr>
          <w:trHeight w:val="259" w:hRule="atLeast"/>
        </w:trPr>
        <w:tc>
          <w:tcPr>
            <w:tcW w:w="64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color w:val="000000"/>
              </w:rPr>
            </w:pPr>
            <w:r>
              <w:rPr>
                <w:rFonts w:ascii="仿宋" w:hAnsi="仿宋" w:eastAsia="仿宋" w:cs="仿宋"/>
                <w:color w:val="000000"/>
              </w:rPr>
              <w:t>15</w:t>
            </w:r>
          </w:p>
        </w:tc>
        <w:tc>
          <w:tcPr>
            <w:tcW w:w="750" w:type="dxa"/>
            <w:vMerge w:val="restart"/>
            <w:tcBorders>
              <w:top w:val="single" w:color="auto" w:sz="4" w:space="0"/>
              <w:left w:val="nil"/>
              <w:bottom w:val="single" w:color="auto" w:sz="4" w:space="0"/>
              <w:right w:val="single" w:color="auto" w:sz="4" w:space="0"/>
            </w:tcBorders>
            <w:vAlign w:val="center"/>
          </w:tcPr>
          <w:p>
            <w:pPr>
              <w:widowControl/>
              <w:spacing w:line="280" w:lineRule="exact"/>
              <w:ind w:left="-13" w:leftChars="-6" w:right="38" w:rightChars="18" w:firstLine="14"/>
              <w:jc w:val="center"/>
              <w:textAlignment w:val="center"/>
              <w:rPr>
                <w:rFonts w:ascii="仿宋" w:hAnsi="仿宋" w:eastAsia="仿宋"/>
                <w:color w:val="000000"/>
              </w:rPr>
            </w:pPr>
            <w:r>
              <w:rPr>
                <w:rFonts w:hint="eastAsia" w:ascii="仿宋" w:hAnsi="仿宋" w:eastAsia="仿宋" w:cs="仿宋"/>
                <w:color w:val="000000"/>
              </w:rPr>
              <w:t>工学部</w:t>
            </w:r>
          </w:p>
        </w:tc>
        <w:tc>
          <w:tcPr>
            <w:tcW w:w="1605" w:type="dxa"/>
            <w:tcBorders>
              <w:top w:val="single" w:color="auto" w:sz="4" w:space="0"/>
              <w:left w:val="single" w:color="auto" w:sz="4" w:space="0"/>
              <w:bottom w:val="single" w:color="auto" w:sz="4" w:space="0"/>
              <w:right w:val="single" w:color="auto" w:sz="4" w:space="0"/>
            </w:tcBorders>
            <w:vAlign w:val="center"/>
          </w:tcPr>
          <w:p>
            <w:pPr>
              <w:spacing w:line="280" w:lineRule="exact"/>
              <w:ind w:right="-90" w:rightChars="-43"/>
              <w:jc w:val="center"/>
              <w:rPr>
                <w:rFonts w:ascii="仿宋" w:hAnsi="仿宋" w:eastAsia="仿宋"/>
                <w:color w:val="000000"/>
              </w:rPr>
            </w:pPr>
            <w:r>
              <w:rPr>
                <w:rFonts w:hint="eastAsia" w:ascii="仿宋" w:hAnsi="仿宋" w:eastAsia="仿宋" w:cs="仿宋"/>
                <w:color w:val="000000"/>
              </w:rPr>
              <w:t>机械工程学院</w:t>
            </w:r>
          </w:p>
        </w:tc>
        <w:tc>
          <w:tcPr>
            <w:tcW w:w="6149" w:type="dxa"/>
            <w:tcBorders>
              <w:top w:val="single" w:color="auto" w:sz="4" w:space="0"/>
              <w:left w:val="nil"/>
              <w:bottom w:val="single" w:color="auto" w:sz="4" w:space="0"/>
              <w:right w:val="single" w:color="auto" w:sz="4" w:space="0"/>
            </w:tcBorders>
            <w:vAlign w:val="center"/>
          </w:tcPr>
          <w:p>
            <w:pPr>
              <w:spacing w:line="280" w:lineRule="exact"/>
              <w:jc w:val="left"/>
              <w:rPr>
                <w:rFonts w:ascii="仿宋" w:hAnsi="仿宋" w:eastAsia="仿宋"/>
                <w:color w:val="000000"/>
              </w:rPr>
            </w:pPr>
            <w:r>
              <w:rPr>
                <w:rFonts w:hint="eastAsia" w:ascii="仿宋" w:hAnsi="仿宋" w:eastAsia="仿宋" w:cs="仿宋"/>
                <w:color w:val="000000"/>
              </w:rPr>
              <w:t>机械制造及其自动化、机械电子工程、机械设计及理论、机械工程</w:t>
            </w:r>
          </w:p>
        </w:tc>
      </w:tr>
      <w:tr>
        <w:tblPrEx>
          <w:tblLayout w:type="fixed"/>
          <w:tblCellMar>
            <w:top w:w="0" w:type="dxa"/>
            <w:left w:w="108" w:type="dxa"/>
            <w:bottom w:w="0" w:type="dxa"/>
            <w:right w:w="108" w:type="dxa"/>
          </w:tblCellMar>
        </w:tblPrEx>
        <w:trPr>
          <w:trHeight w:val="259" w:hRule="atLeast"/>
        </w:trPr>
        <w:tc>
          <w:tcPr>
            <w:tcW w:w="641" w:type="dxa"/>
            <w:tcBorders>
              <w:top w:val="nil"/>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color w:val="000000"/>
              </w:rPr>
            </w:pPr>
            <w:r>
              <w:rPr>
                <w:rFonts w:ascii="仿宋" w:hAnsi="仿宋" w:eastAsia="仿宋" w:cs="仿宋"/>
                <w:color w:val="000000"/>
              </w:rPr>
              <w:t>16</w:t>
            </w:r>
          </w:p>
        </w:tc>
        <w:tc>
          <w:tcPr>
            <w:tcW w:w="750" w:type="dxa"/>
            <w:vMerge w:val="continue"/>
            <w:tcBorders>
              <w:top w:val="nil"/>
              <w:left w:val="nil"/>
              <w:bottom w:val="single" w:color="auto" w:sz="4" w:space="0"/>
              <w:right w:val="single" w:color="auto" w:sz="4" w:space="0"/>
            </w:tcBorders>
            <w:vAlign w:val="center"/>
          </w:tcPr>
          <w:p>
            <w:pPr>
              <w:spacing w:line="280" w:lineRule="exact"/>
              <w:ind w:left="-13" w:leftChars="-6" w:right="38" w:rightChars="18" w:firstLine="14"/>
              <w:jc w:val="center"/>
              <w:rPr>
                <w:rFonts w:ascii="仿宋" w:hAnsi="仿宋" w:eastAsia="仿宋"/>
                <w:color w:val="000000"/>
              </w:rPr>
            </w:pPr>
          </w:p>
        </w:tc>
        <w:tc>
          <w:tcPr>
            <w:tcW w:w="1605" w:type="dxa"/>
            <w:tcBorders>
              <w:top w:val="nil"/>
              <w:left w:val="single" w:color="auto" w:sz="4" w:space="0"/>
              <w:bottom w:val="single" w:color="auto" w:sz="4" w:space="0"/>
              <w:right w:val="single" w:color="auto" w:sz="4" w:space="0"/>
            </w:tcBorders>
            <w:vAlign w:val="center"/>
          </w:tcPr>
          <w:p>
            <w:pPr>
              <w:spacing w:line="280" w:lineRule="exact"/>
              <w:ind w:right="-90" w:rightChars="-43"/>
              <w:jc w:val="center"/>
              <w:rPr>
                <w:rFonts w:ascii="仿宋" w:hAnsi="仿宋" w:eastAsia="仿宋"/>
                <w:color w:val="000000"/>
              </w:rPr>
            </w:pPr>
            <w:r>
              <w:rPr>
                <w:rFonts w:hint="eastAsia" w:ascii="仿宋" w:hAnsi="仿宋" w:eastAsia="仿宋" w:cs="仿宋"/>
                <w:color w:val="000000"/>
              </w:rPr>
              <w:t>建筑工程学院</w:t>
            </w:r>
          </w:p>
        </w:tc>
        <w:tc>
          <w:tcPr>
            <w:tcW w:w="6149" w:type="dxa"/>
            <w:tcBorders>
              <w:top w:val="nil"/>
              <w:left w:val="nil"/>
              <w:bottom w:val="single" w:color="auto" w:sz="4" w:space="0"/>
              <w:right w:val="single" w:color="auto" w:sz="4" w:space="0"/>
            </w:tcBorders>
            <w:vAlign w:val="center"/>
          </w:tcPr>
          <w:p>
            <w:pPr>
              <w:spacing w:line="280" w:lineRule="exact"/>
              <w:jc w:val="left"/>
              <w:rPr>
                <w:rFonts w:ascii="仿宋" w:hAnsi="仿宋" w:eastAsia="仿宋"/>
                <w:color w:val="000000"/>
              </w:rPr>
            </w:pPr>
            <w:r>
              <w:rPr>
                <w:rFonts w:hint="eastAsia" w:ascii="仿宋" w:hAnsi="仿宋" w:eastAsia="仿宋" w:cs="仿宋"/>
                <w:color w:val="000000"/>
              </w:rPr>
              <w:t>岩土工程、结构工程、市政工程、供热、供燃气、通风及空调工程、防灾减灾工程及防护工程、桥梁与隧道工程、道路与交通工程、水资源与水环境工程、水工结构与港口工程、工程管理、土木工程、建筑学</w:t>
            </w:r>
          </w:p>
        </w:tc>
      </w:tr>
      <w:tr>
        <w:tblPrEx>
          <w:tblLayout w:type="fixed"/>
          <w:tblCellMar>
            <w:top w:w="0" w:type="dxa"/>
            <w:left w:w="108" w:type="dxa"/>
            <w:bottom w:w="0" w:type="dxa"/>
            <w:right w:w="108" w:type="dxa"/>
          </w:tblCellMar>
        </w:tblPrEx>
        <w:trPr>
          <w:trHeight w:val="259" w:hRule="atLeast"/>
        </w:trPr>
        <w:tc>
          <w:tcPr>
            <w:tcW w:w="641" w:type="dxa"/>
            <w:tcBorders>
              <w:top w:val="nil"/>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color w:val="000000"/>
              </w:rPr>
            </w:pPr>
            <w:r>
              <w:rPr>
                <w:rFonts w:ascii="仿宋" w:hAnsi="仿宋" w:eastAsia="仿宋" w:cs="仿宋"/>
                <w:color w:val="000000"/>
              </w:rPr>
              <w:t>17</w:t>
            </w:r>
          </w:p>
        </w:tc>
        <w:tc>
          <w:tcPr>
            <w:tcW w:w="750" w:type="dxa"/>
            <w:vMerge w:val="continue"/>
            <w:tcBorders>
              <w:top w:val="nil"/>
              <w:left w:val="nil"/>
              <w:bottom w:val="single" w:color="auto" w:sz="4" w:space="0"/>
              <w:right w:val="single" w:color="auto" w:sz="4" w:space="0"/>
            </w:tcBorders>
            <w:vAlign w:val="center"/>
          </w:tcPr>
          <w:p>
            <w:pPr>
              <w:spacing w:line="280" w:lineRule="exact"/>
              <w:ind w:left="-13" w:leftChars="-6" w:right="38" w:rightChars="18" w:firstLine="14"/>
              <w:jc w:val="center"/>
              <w:rPr>
                <w:rFonts w:ascii="仿宋" w:hAnsi="仿宋" w:eastAsia="仿宋"/>
                <w:color w:val="000000"/>
              </w:rPr>
            </w:pPr>
          </w:p>
        </w:tc>
        <w:tc>
          <w:tcPr>
            <w:tcW w:w="1605" w:type="dxa"/>
            <w:tcBorders>
              <w:top w:val="nil"/>
              <w:left w:val="single" w:color="auto" w:sz="4" w:space="0"/>
              <w:bottom w:val="single" w:color="auto" w:sz="4" w:space="0"/>
              <w:right w:val="single" w:color="auto" w:sz="4" w:space="0"/>
            </w:tcBorders>
            <w:vAlign w:val="center"/>
          </w:tcPr>
          <w:p>
            <w:pPr>
              <w:spacing w:line="280" w:lineRule="exact"/>
              <w:ind w:right="-90" w:rightChars="-43"/>
              <w:jc w:val="center"/>
              <w:rPr>
                <w:rFonts w:ascii="仿宋" w:hAnsi="仿宋" w:eastAsia="仿宋"/>
                <w:color w:val="000000"/>
              </w:rPr>
            </w:pPr>
            <w:r>
              <w:rPr>
                <w:rFonts w:hint="eastAsia" w:ascii="仿宋" w:hAnsi="仿宋" w:eastAsia="仿宋" w:cs="仿宋"/>
                <w:color w:val="000000"/>
              </w:rPr>
              <w:t>能源工程学院</w:t>
            </w:r>
          </w:p>
        </w:tc>
        <w:tc>
          <w:tcPr>
            <w:tcW w:w="6149" w:type="dxa"/>
            <w:tcBorders>
              <w:top w:val="nil"/>
              <w:left w:val="nil"/>
              <w:bottom w:val="single" w:color="auto" w:sz="4" w:space="0"/>
              <w:right w:val="single" w:color="auto" w:sz="4" w:space="0"/>
            </w:tcBorders>
            <w:vAlign w:val="center"/>
          </w:tcPr>
          <w:p>
            <w:pPr>
              <w:spacing w:line="280" w:lineRule="exact"/>
              <w:jc w:val="left"/>
              <w:rPr>
                <w:rFonts w:ascii="仿宋" w:hAnsi="仿宋" w:eastAsia="仿宋"/>
                <w:color w:val="000000"/>
              </w:rPr>
            </w:pPr>
            <w:r>
              <w:rPr>
                <w:rFonts w:hint="eastAsia" w:ascii="仿宋" w:hAnsi="仿宋" w:eastAsia="仿宋" w:cs="仿宋"/>
                <w:color w:val="000000"/>
              </w:rPr>
              <w:t>工程热物理、热能工程、动力机械及工程、制冷及低温工程、化工过程机械、能源环境工程、新能源科学与工程、供热、供燃气、通风及空调工程、动力工程及工程热物理</w:t>
            </w:r>
          </w:p>
        </w:tc>
      </w:tr>
      <w:tr>
        <w:tblPrEx>
          <w:tblLayout w:type="fixed"/>
          <w:tblCellMar>
            <w:top w:w="0" w:type="dxa"/>
            <w:left w:w="108" w:type="dxa"/>
            <w:bottom w:w="0" w:type="dxa"/>
            <w:right w:w="108" w:type="dxa"/>
          </w:tblCellMar>
        </w:tblPrEx>
        <w:trPr>
          <w:trHeight w:val="650" w:hRule="atLeast"/>
        </w:trPr>
        <w:tc>
          <w:tcPr>
            <w:tcW w:w="641" w:type="dxa"/>
            <w:tcBorders>
              <w:top w:val="nil"/>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color w:val="000000"/>
              </w:rPr>
            </w:pPr>
            <w:r>
              <w:rPr>
                <w:rFonts w:ascii="仿宋" w:hAnsi="仿宋" w:eastAsia="仿宋" w:cs="仿宋"/>
                <w:color w:val="000000"/>
              </w:rPr>
              <w:t>18</w:t>
            </w:r>
          </w:p>
        </w:tc>
        <w:tc>
          <w:tcPr>
            <w:tcW w:w="750" w:type="dxa"/>
            <w:vMerge w:val="continue"/>
            <w:tcBorders>
              <w:top w:val="nil"/>
              <w:left w:val="nil"/>
              <w:bottom w:val="single" w:color="auto" w:sz="4" w:space="0"/>
              <w:right w:val="single" w:color="auto" w:sz="4" w:space="0"/>
            </w:tcBorders>
            <w:vAlign w:val="center"/>
          </w:tcPr>
          <w:p>
            <w:pPr>
              <w:spacing w:line="280" w:lineRule="exact"/>
              <w:ind w:left="-13" w:leftChars="-6" w:right="38" w:rightChars="18" w:firstLine="14"/>
              <w:jc w:val="center"/>
              <w:rPr>
                <w:rFonts w:ascii="仿宋" w:hAnsi="仿宋" w:eastAsia="仿宋"/>
                <w:color w:val="000000"/>
              </w:rPr>
            </w:pPr>
          </w:p>
        </w:tc>
        <w:tc>
          <w:tcPr>
            <w:tcW w:w="1605" w:type="dxa"/>
            <w:tcBorders>
              <w:top w:val="nil"/>
              <w:left w:val="single" w:color="auto" w:sz="4" w:space="0"/>
              <w:bottom w:val="single" w:color="auto" w:sz="4" w:space="0"/>
              <w:right w:val="single" w:color="auto" w:sz="4" w:space="0"/>
            </w:tcBorders>
            <w:vAlign w:val="center"/>
          </w:tcPr>
          <w:p>
            <w:pPr>
              <w:spacing w:line="280" w:lineRule="exact"/>
              <w:ind w:right="-90" w:rightChars="-43"/>
              <w:jc w:val="center"/>
              <w:rPr>
                <w:rFonts w:ascii="仿宋" w:hAnsi="仿宋" w:eastAsia="仿宋"/>
                <w:color w:val="000000"/>
              </w:rPr>
            </w:pPr>
            <w:r>
              <w:rPr>
                <w:rFonts w:hint="eastAsia" w:ascii="仿宋" w:hAnsi="仿宋" w:eastAsia="仿宋" w:cs="仿宋"/>
                <w:color w:val="000000"/>
              </w:rPr>
              <w:t>电气工程学院</w:t>
            </w:r>
          </w:p>
        </w:tc>
        <w:tc>
          <w:tcPr>
            <w:tcW w:w="6149" w:type="dxa"/>
            <w:tcBorders>
              <w:top w:val="nil"/>
              <w:left w:val="nil"/>
              <w:bottom w:val="single" w:color="auto" w:sz="4" w:space="0"/>
              <w:right w:val="single" w:color="auto" w:sz="4" w:space="0"/>
            </w:tcBorders>
            <w:vAlign w:val="center"/>
          </w:tcPr>
          <w:p>
            <w:pPr>
              <w:spacing w:line="280" w:lineRule="exact"/>
              <w:jc w:val="left"/>
              <w:rPr>
                <w:rFonts w:ascii="仿宋" w:hAnsi="仿宋" w:eastAsia="仿宋"/>
                <w:color w:val="000000"/>
              </w:rPr>
            </w:pPr>
            <w:r>
              <w:rPr>
                <w:rFonts w:hint="eastAsia" w:ascii="仿宋" w:hAnsi="仿宋" w:eastAsia="仿宋" w:cs="仿宋"/>
                <w:color w:val="000000"/>
              </w:rPr>
              <w:t>电机与电器、电力系统及其自动化、高电压与绝缘技术、电力电子与电力传动、电工理论与新技术、电气信息技术、控制理论与控制工程、电气工程</w:t>
            </w:r>
          </w:p>
        </w:tc>
      </w:tr>
      <w:tr>
        <w:tblPrEx>
          <w:tblLayout w:type="fixed"/>
          <w:tblCellMar>
            <w:top w:w="0" w:type="dxa"/>
            <w:left w:w="108" w:type="dxa"/>
            <w:bottom w:w="0" w:type="dxa"/>
            <w:right w:w="108" w:type="dxa"/>
          </w:tblCellMar>
        </w:tblPrEx>
        <w:trPr>
          <w:trHeight w:val="650" w:hRule="atLeast"/>
        </w:trPr>
        <w:tc>
          <w:tcPr>
            <w:tcW w:w="641" w:type="dxa"/>
            <w:tcBorders>
              <w:top w:val="nil"/>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color w:val="000000"/>
              </w:rPr>
            </w:pPr>
            <w:r>
              <w:rPr>
                <w:rFonts w:ascii="仿宋" w:hAnsi="仿宋" w:eastAsia="仿宋" w:cs="仿宋"/>
                <w:color w:val="000000"/>
              </w:rPr>
              <w:t>19</w:t>
            </w:r>
          </w:p>
        </w:tc>
        <w:tc>
          <w:tcPr>
            <w:tcW w:w="750" w:type="dxa"/>
            <w:vMerge w:val="continue"/>
            <w:tcBorders>
              <w:top w:val="nil"/>
              <w:left w:val="nil"/>
              <w:bottom w:val="single" w:color="auto" w:sz="4" w:space="0"/>
              <w:right w:val="single" w:color="auto" w:sz="4" w:space="0"/>
            </w:tcBorders>
            <w:vAlign w:val="center"/>
          </w:tcPr>
          <w:p>
            <w:pPr>
              <w:spacing w:line="280" w:lineRule="exact"/>
              <w:ind w:left="-13" w:leftChars="-6" w:right="38" w:rightChars="18" w:firstLine="14"/>
              <w:jc w:val="center"/>
              <w:rPr>
                <w:rFonts w:ascii="仿宋" w:hAnsi="仿宋" w:eastAsia="仿宋"/>
                <w:color w:val="000000"/>
              </w:rPr>
            </w:pPr>
          </w:p>
        </w:tc>
        <w:tc>
          <w:tcPr>
            <w:tcW w:w="1605" w:type="dxa"/>
            <w:tcBorders>
              <w:top w:val="nil"/>
              <w:left w:val="single" w:color="auto" w:sz="4" w:space="0"/>
              <w:bottom w:val="single" w:color="auto" w:sz="4" w:space="0"/>
              <w:right w:val="single" w:color="auto" w:sz="4" w:space="0"/>
            </w:tcBorders>
            <w:vAlign w:val="center"/>
          </w:tcPr>
          <w:p>
            <w:pPr>
              <w:spacing w:line="280" w:lineRule="exact"/>
              <w:ind w:right="-90" w:rightChars="-43"/>
              <w:jc w:val="center"/>
              <w:rPr>
                <w:rFonts w:ascii="仿宋" w:hAnsi="仿宋" w:eastAsia="仿宋"/>
                <w:color w:val="000000"/>
              </w:rPr>
            </w:pPr>
            <w:r>
              <w:rPr>
                <w:rFonts w:hint="eastAsia" w:ascii="仿宋" w:hAnsi="仿宋" w:eastAsia="仿宋" w:cs="仿宋"/>
                <w:color w:val="000000"/>
              </w:rPr>
              <w:t>材料科学与工程学院</w:t>
            </w:r>
          </w:p>
        </w:tc>
        <w:tc>
          <w:tcPr>
            <w:tcW w:w="6149" w:type="dxa"/>
            <w:tcBorders>
              <w:top w:val="nil"/>
              <w:left w:val="nil"/>
              <w:bottom w:val="single" w:color="auto" w:sz="4" w:space="0"/>
              <w:right w:val="single" w:color="auto" w:sz="4" w:space="0"/>
            </w:tcBorders>
            <w:vAlign w:val="center"/>
          </w:tcPr>
          <w:p>
            <w:pPr>
              <w:spacing w:line="280" w:lineRule="exact"/>
              <w:jc w:val="left"/>
              <w:rPr>
                <w:rFonts w:ascii="仿宋" w:hAnsi="仿宋" w:eastAsia="仿宋"/>
                <w:color w:val="000000"/>
              </w:rPr>
            </w:pPr>
            <w:r>
              <w:rPr>
                <w:rFonts w:hint="eastAsia" w:ascii="仿宋" w:hAnsi="仿宋" w:eastAsia="仿宋" w:cs="仿宋"/>
                <w:color w:val="000000"/>
              </w:rPr>
              <w:t>材料物理与化学、材料学、材料加工工程、材料科学与工程</w:t>
            </w:r>
          </w:p>
        </w:tc>
      </w:tr>
      <w:tr>
        <w:tblPrEx>
          <w:tblLayout w:type="fixed"/>
          <w:tblCellMar>
            <w:top w:w="0" w:type="dxa"/>
            <w:left w:w="108" w:type="dxa"/>
            <w:bottom w:w="0" w:type="dxa"/>
            <w:right w:w="108" w:type="dxa"/>
          </w:tblCellMar>
        </w:tblPrEx>
        <w:trPr>
          <w:trHeight w:val="1009" w:hRule="atLeast"/>
        </w:trPr>
        <w:tc>
          <w:tcPr>
            <w:tcW w:w="641" w:type="dxa"/>
            <w:tcBorders>
              <w:top w:val="nil"/>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color w:val="000000"/>
              </w:rPr>
            </w:pPr>
            <w:r>
              <w:rPr>
                <w:rFonts w:ascii="仿宋" w:hAnsi="仿宋" w:eastAsia="仿宋" w:cs="仿宋"/>
                <w:color w:val="000000"/>
              </w:rPr>
              <w:t>20</w:t>
            </w:r>
          </w:p>
        </w:tc>
        <w:tc>
          <w:tcPr>
            <w:tcW w:w="750" w:type="dxa"/>
            <w:vMerge w:val="continue"/>
            <w:tcBorders>
              <w:top w:val="nil"/>
              <w:left w:val="nil"/>
              <w:bottom w:val="single" w:color="auto" w:sz="4" w:space="0"/>
              <w:right w:val="single" w:color="auto" w:sz="4" w:space="0"/>
            </w:tcBorders>
            <w:vAlign w:val="center"/>
          </w:tcPr>
          <w:p>
            <w:pPr>
              <w:spacing w:line="280" w:lineRule="exact"/>
              <w:ind w:left="-13" w:leftChars="-6" w:right="38" w:rightChars="18" w:firstLine="14"/>
              <w:jc w:val="center"/>
              <w:rPr>
                <w:rFonts w:ascii="仿宋" w:hAnsi="仿宋" w:eastAsia="仿宋"/>
                <w:color w:val="000000"/>
              </w:rPr>
            </w:pPr>
          </w:p>
        </w:tc>
        <w:tc>
          <w:tcPr>
            <w:tcW w:w="1605" w:type="dxa"/>
            <w:tcBorders>
              <w:top w:val="nil"/>
              <w:left w:val="single" w:color="auto" w:sz="4" w:space="0"/>
              <w:bottom w:val="single" w:color="auto" w:sz="4" w:space="0"/>
              <w:right w:val="single" w:color="auto" w:sz="4" w:space="0"/>
            </w:tcBorders>
            <w:vAlign w:val="center"/>
          </w:tcPr>
          <w:p>
            <w:pPr>
              <w:spacing w:line="280" w:lineRule="exact"/>
              <w:ind w:right="-90" w:rightChars="-43"/>
              <w:jc w:val="center"/>
              <w:rPr>
                <w:rFonts w:ascii="仿宋" w:hAnsi="仿宋" w:eastAsia="仿宋"/>
                <w:color w:val="000000"/>
              </w:rPr>
            </w:pPr>
            <w:r>
              <w:rPr>
                <w:rFonts w:hint="eastAsia" w:ascii="仿宋" w:hAnsi="仿宋" w:eastAsia="仿宋" w:cs="仿宋"/>
                <w:color w:val="000000"/>
              </w:rPr>
              <w:t>化学工程与生物工程学院</w:t>
            </w:r>
          </w:p>
        </w:tc>
        <w:tc>
          <w:tcPr>
            <w:tcW w:w="6149" w:type="dxa"/>
            <w:tcBorders>
              <w:top w:val="nil"/>
              <w:left w:val="nil"/>
              <w:bottom w:val="single" w:color="auto" w:sz="4" w:space="0"/>
              <w:right w:val="single" w:color="auto" w:sz="4" w:space="0"/>
            </w:tcBorders>
            <w:vAlign w:val="center"/>
          </w:tcPr>
          <w:p>
            <w:pPr>
              <w:spacing w:line="280" w:lineRule="exact"/>
              <w:jc w:val="left"/>
              <w:rPr>
                <w:rFonts w:ascii="仿宋" w:hAnsi="仿宋" w:eastAsia="仿宋"/>
                <w:color w:val="000000"/>
              </w:rPr>
            </w:pPr>
            <w:r>
              <w:rPr>
                <w:rFonts w:hint="eastAsia" w:ascii="仿宋" w:hAnsi="仿宋" w:eastAsia="仿宋" w:cs="仿宋"/>
                <w:color w:val="000000"/>
              </w:rPr>
              <w:t>化工过程工程（含化学工程、化学工艺、工业催化、生态化工）、化学产品工程（含化学工程、化学工艺、应用化学）、生物化工、制药工程、化学工程与技术</w:t>
            </w:r>
          </w:p>
        </w:tc>
      </w:tr>
      <w:tr>
        <w:tblPrEx>
          <w:tblLayout w:type="fixed"/>
          <w:tblCellMar>
            <w:top w:w="0" w:type="dxa"/>
            <w:left w:w="108" w:type="dxa"/>
            <w:bottom w:w="0" w:type="dxa"/>
            <w:right w:w="108" w:type="dxa"/>
          </w:tblCellMar>
        </w:tblPrEx>
        <w:trPr>
          <w:trHeight w:val="723" w:hRule="atLeast"/>
        </w:trPr>
        <w:tc>
          <w:tcPr>
            <w:tcW w:w="641" w:type="dxa"/>
            <w:tcBorders>
              <w:top w:val="nil"/>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color w:val="000000"/>
              </w:rPr>
            </w:pPr>
            <w:r>
              <w:rPr>
                <w:rFonts w:ascii="仿宋" w:hAnsi="仿宋" w:eastAsia="仿宋" w:cs="仿宋"/>
                <w:color w:val="000000"/>
              </w:rPr>
              <w:t>21</w:t>
            </w:r>
          </w:p>
        </w:tc>
        <w:tc>
          <w:tcPr>
            <w:tcW w:w="750" w:type="dxa"/>
            <w:vMerge w:val="continue"/>
            <w:tcBorders>
              <w:top w:val="nil"/>
              <w:left w:val="nil"/>
              <w:bottom w:val="single" w:color="auto" w:sz="4" w:space="0"/>
              <w:right w:val="single" w:color="auto" w:sz="4" w:space="0"/>
            </w:tcBorders>
            <w:vAlign w:val="center"/>
          </w:tcPr>
          <w:p>
            <w:pPr>
              <w:spacing w:line="280" w:lineRule="exact"/>
              <w:ind w:left="-13" w:leftChars="-6" w:right="38" w:rightChars="18" w:firstLine="14"/>
              <w:jc w:val="center"/>
              <w:rPr>
                <w:rFonts w:ascii="仿宋" w:hAnsi="仿宋" w:eastAsia="仿宋"/>
                <w:color w:val="000000"/>
              </w:rPr>
            </w:pPr>
          </w:p>
        </w:tc>
        <w:tc>
          <w:tcPr>
            <w:tcW w:w="1605" w:type="dxa"/>
            <w:tcBorders>
              <w:top w:val="nil"/>
              <w:left w:val="single" w:color="auto" w:sz="4" w:space="0"/>
              <w:bottom w:val="single" w:color="auto" w:sz="4" w:space="0"/>
              <w:right w:val="single" w:color="auto" w:sz="4" w:space="0"/>
            </w:tcBorders>
            <w:vAlign w:val="center"/>
          </w:tcPr>
          <w:p>
            <w:pPr>
              <w:spacing w:line="280" w:lineRule="exact"/>
              <w:ind w:right="-90" w:rightChars="-43"/>
              <w:jc w:val="center"/>
              <w:rPr>
                <w:rFonts w:ascii="仿宋" w:hAnsi="仿宋" w:eastAsia="仿宋"/>
                <w:color w:val="000000"/>
              </w:rPr>
            </w:pPr>
            <w:r>
              <w:rPr>
                <w:rFonts w:hint="eastAsia" w:ascii="仿宋" w:hAnsi="仿宋" w:eastAsia="仿宋" w:cs="仿宋"/>
                <w:color w:val="000000"/>
              </w:rPr>
              <w:t>海洋学院</w:t>
            </w:r>
          </w:p>
        </w:tc>
        <w:tc>
          <w:tcPr>
            <w:tcW w:w="6149" w:type="dxa"/>
            <w:tcBorders>
              <w:top w:val="nil"/>
              <w:left w:val="nil"/>
              <w:bottom w:val="single" w:color="auto" w:sz="4" w:space="0"/>
              <w:right w:val="single" w:color="auto" w:sz="4" w:space="0"/>
            </w:tcBorders>
            <w:vAlign w:val="center"/>
          </w:tcPr>
          <w:p>
            <w:pPr>
              <w:spacing w:line="280" w:lineRule="exact"/>
              <w:jc w:val="left"/>
              <w:rPr>
                <w:rFonts w:ascii="仿宋" w:hAnsi="仿宋" w:eastAsia="仿宋"/>
                <w:color w:val="000000"/>
              </w:rPr>
            </w:pPr>
            <w:r>
              <w:rPr>
                <w:rFonts w:hint="eastAsia" w:ascii="仿宋" w:hAnsi="仿宋" w:eastAsia="仿宋" w:cs="仿宋"/>
                <w:color w:val="000000"/>
              </w:rPr>
              <w:t>物理海洋学、海洋化学、海洋生物学、海洋地质、船舶与海洋工程、海洋药物学、海洋科学</w:t>
            </w:r>
          </w:p>
        </w:tc>
      </w:tr>
      <w:tr>
        <w:tblPrEx>
          <w:tblLayout w:type="fixed"/>
          <w:tblCellMar>
            <w:top w:w="0" w:type="dxa"/>
            <w:left w:w="108" w:type="dxa"/>
            <w:bottom w:w="0" w:type="dxa"/>
            <w:right w:w="108" w:type="dxa"/>
          </w:tblCellMar>
        </w:tblPrEx>
        <w:trPr>
          <w:trHeight w:val="605" w:hRule="atLeast"/>
        </w:trPr>
        <w:tc>
          <w:tcPr>
            <w:tcW w:w="641" w:type="dxa"/>
            <w:tcBorders>
              <w:top w:val="nil"/>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color w:val="000000"/>
              </w:rPr>
            </w:pPr>
            <w:r>
              <w:rPr>
                <w:rFonts w:ascii="仿宋" w:hAnsi="仿宋" w:eastAsia="仿宋" w:cs="仿宋"/>
                <w:color w:val="000000"/>
              </w:rPr>
              <w:t>22</w:t>
            </w:r>
          </w:p>
        </w:tc>
        <w:tc>
          <w:tcPr>
            <w:tcW w:w="750" w:type="dxa"/>
            <w:vMerge w:val="continue"/>
            <w:tcBorders>
              <w:top w:val="nil"/>
              <w:left w:val="nil"/>
              <w:bottom w:val="single" w:color="auto" w:sz="4" w:space="0"/>
              <w:right w:val="single" w:color="auto" w:sz="4" w:space="0"/>
            </w:tcBorders>
            <w:vAlign w:val="center"/>
          </w:tcPr>
          <w:p>
            <w:pPr>
              <w:spacing w:line="280" w:lineRule="exact"/>
              <w:ind w:left="-13" w:leftChars="-6" w:right="38" w:rightChars="18" w:firstLine="14"/>
              <w:jc w:val="center"/>
              <w:rPr>
                <w:rFonts w:ascii="仿宋" w:hAnsi="仿宋" w:eastAsia="仿宋"/>
                <w:color w:val="000000"/>
              </w:rPr>
            </w:pPr>
          </w:p>
        </w:tc>
        <w:tc>
          <w:tcPr>
            <w:tcW w:w="1605" w:type="dxa"/>
            <w:tcBorders>
              <w:top w:val="nil"/>
              <w:left w:val="single" w:color="auto" w:sz="4" w:space="0"/>
              <w:bottom w:val="single" w:color="auto" w:sz="4" w:space="0"/>
              <w:right w:val="single" w:color="auto" w:sz="4" w:space="0"/>
            </w:tcBorders>
            <w:vAlign w:val="center"/>
          </w:tcPr>
          <w:p>
            <w:pPr>
              <w:spacing w:line="280" w:lineRule="exact"/>
              <w:ind w:right="-90" w:rightChars="-43"/>
              <w:jc w:val="center"/>
              <w:rPr>
                <w:rFonts w:ascii="仿宋" w:hAnsi="仿宋" w:eastAsia="仿宋"/>
                <w:color w:val="000000"/>
              </w:rPr>
            </w:pPr>
            <w:r>
              <w:rPr>
                <w:rFonts w:hint="eastAsia" w:ascii="仿宋" w:hAnsi="仿宋" w:eastAsia="仿宋" w:cs="仿宋"/>
                <w:color w:val="000000"/>
              </w:rPr>
              <w:t>高分子科学与工程学系</w:t>
            </w:r>
          </w:p>
        </w:tc>
        <w:tc>
          <w:tcPr>
            <w:tcW w:w="6149" w:type="dxa"/>
            <w:tcBorders>
              <w:top w:val="nil"/>
              <w:left w:val="nil"/>
              <w:bottom w:val="single" w:color="auto" w:sz="4" w:space="0"/>
              <w:right w:val="single" w:color="auto" w:sz="4" w:space="0"/>
            </w:tcBorders>
            <w:vAlign w:val="center"/>
          </w:tcPr>
          <w:p>
            <w:pPr>
              <w:spacing w:line="280" w:lineRule="exact"/>
              <w:jc w:val="left"/>
              <w:rPr>
                <w:rFonts w:ascii="仿宋" w:hAnsi="仿宋" w:eastAsia="仿宋"/>
                <w:color w:val="000000"/>
              </w:rPr>
            </w:pPr>
            <w:r>
              <w:rPr>
                <w:rFonts w:hint="eastAsia" w:ascii="仿宋" w:hAnsi="仿宋" w:eastAsia="仿宋" w:cs="仿宋"/>
                <w:color w:val="000000"/>
              </w:rPr>
              <w:t>高分子化学与物理、高分子材料、化学</w:t>
            </w:r>
          </w:p>
        </w:tc>
      </w:tr>
      <w:tr>
        <w:tblPrEx>
          <w:tblLayout w:type="fixed"/>
          <w:tblCellMar>
            <w:top w:w="0" w:type="dxa"/>
            <w:left w:w="108" w:type="dxa"/>
            <w:bottom w:w="0" w:type="dxa"/>
            <w:right w:w="108" w:type="dxa"/>
          </w:tblCellMar>
        </w:tblPrEx>
        <w:trPr>
          <w:trHeight w:val="1366" w:hRule="atLeast"/>
        </w:trPr>
        <w:tc>
          <w:tcPr>
            <w:tcW w:w="641" w:type="dxa"/>
            <w:tcBorders>
              <w:top w:val="nil"/>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color w:val="000000"/>
              </w:rPr>
            </w:pPr>
            <w:r>
              <w:rPr>
                <w:rFonts w:ascii="仿宋" w:hAnsi="仿宋" w:eastAsia="仿宋" w:cs="仿宋"/>
                <w:color w:val="000000"/>
              </w:rPr>
              <w:t>23</w:t>
            </w:r>
          </w:p>
        </w:tc>
        <w:tc>
          <w:tcPr>
            <w:tcW w:w="750" w:type="dxa"/>
            <w:vMerge w:val="continue"/>
            <w:tcBorders>
              <w:top w:val="nil"/>
              <w:left w:val="nil"/>
              <w:bottom w:val="single" w:color="auto" w:sz="4" w:space="0"/>
              <w:right w:val="single" w:color="auto" w:sz="4" w:space="0"/>
            </w:tcBorders>
            <w:vAlign w:val="center"/>
          </w:tcPr>
          <w:p>
            <w:pPr>
              <w:spacing w:line="280" w:lineRule="exact"/>
              <w:ind w:left="-13" w:leftChars="-6" w:right="38" w:rightChars="18" w:firstLine="14"/>
              <w:jc w:val="center"/>
              <w:rPr>
                <w:rFonts w:ascii="仿宋" w:hAnsi="仿宋" w:eastAsia="仿宋"/>
                <w:color w:val="000000"/>
              </w:rPr>
            </w:pPr>
          </w:p>
        </w:tc>
        <w:tc>
          <w:tcPr>
            <w:tcW w:w="1605" w:type="dxa"/>
            <w:tcBorders>
              <w:top w:val="nil"/>
              <w:left w:val="single" w:color="auto" w:sz="4" w:space="0"/>
              <w:bottom w:val="single" w:color="auto" w:sz="4" w:space="0"/>
              <w:right w:val="single" w:color="auto" w:sz="4" w:space="0"/>
            </w:tcBorders>
            <w:vAlign w:val="center"/>
          </w:tcPr>
          <w:p>
            <w:pPr>
              <w:spacing w:line="280" w:lineRule="exact"/>
              <w:ind w:right="-90" w:rightChars="-43"/>
              <w:jc w:val="center"/>
              <w:rPr>
                <w:rFonts w:ascii="仿宋" w:hAnsi="仿宋" w:eastAsia="仿宋"/>
                <w:color w:val="000000"/>
              </w:rPr>
            </w:pPr>
            <w:r>
              <w:rPr>
                <w:rFonts w:hint="eastAsia" w:ascii="仿宋" w:hAnsi="仿宋" w:eastAsia="仿宋" w:cs="仿宋"/>
                <w:color w:val="000000"/>
              </w:rPr>
              <w:t>航空航天学院</w:t>
            </w:r>
          </w:p>
        </w:tc>
        <w:tc>
          <w:tcPr>
            <w:tcW w:w="6149" w:type="dxa"/>
            <w:tcBorders>
              <w:top w:val="nil"/>
              <w:left w:val="nil"/>
              <w:bottom w:val="single" w:color="auto" w:sz="4" w:space="0"/>
              <w:right w:val="single" w:color="auto" w:sz="4" w:space="0"/>
            </w:tcBorders>
            <w:vAlign w:val="center"/>
          </w:tcPr>
          <w:p>
            <w:pPr>
              <w:spacing w:line="280" w:lineRule="exact"/>
              <w:jc w:val="left"/>
              <w:rPr>
                <w:rFonts w:ascii="仿宋" w:hAnsi="仿宋" w:eastAsia="仿宋"/>
                <w:color w:val="000000"/>
              </w:rPr>
            </w:pPr>
            <w:r>
              <w:rPr>
                <w:rFonts w:hint="eastAsia" w:ascii="仿宋" w:hAnsi="仿宋" w:eastAsia="仿宋" w:cs="仿宋"/>
                <w:color w:val="000000"/>
              </w:rPr>
              <w:t>一般力学与力学基础、固体力学、流体力学、工程力学、流体机械及工程、微电子学与固体电子学、导航、制导与控制、空天信息技术、飞行器设计、航空宇航推进理论与工程、航空宇航制造工程、力学、航空宇航科学与技术</w:t>
            </w:r>
          </w:p>
        </w:tc>
      </w:tr>
      <w:tr>
        <w:tblPrEx>
          <w:tblLayout w:type="fixed"/>
          <w:tblCellMar>
            <w:top w:w="0" w:type="dxa"/>
            <w:left w:w="108" w:type="dxa"/>
            <w:bottom w:w="0" w:type="dxa"/>
            <w:right w:w="108" w:type="dxa"/>
          </w:tblCellMar>
        </w:tblPrEx>
        <w:trPr>
          <w:trHeight w:val="942" w:hRule="atLeast"/>
        </w:trPr>
        <w:tc>
          <w:tcPr>
            <w:tcW w:w="641" w:type="dxa"/>
            <w:tcBorders>
              <w:top w:val="nil"/>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color w:val="000000"/>
              </w:rPr>
            </w:pPr>
            <w:r>
              <w:rPr>
                <w:rFonts w:ascii="仿宋" w:hAnsi="仿宋" w:eastAsia="仿宋" w:cs="仿宋"/>
                <w:color w:val="000000"/>
              </w:rPr>
              <w:t>24</w:t>
            </w:r>
          </w:p>
        </w:tc>
        <w:tc>
          <w:tcPr>
            <w:tcW w:w="750" w:type="dxa"/>
            <w:vMerge w:val="restart"/>
            <w:tcBorders>
              <w:top w:val="nil"/>
              <w:left w:val="nil"/>
              <w:bottom w:val="single" w:color="auto" w:sz="4" w:space="0"/>
              <w:right w:val="single" w:color="auto" w:sz="4" w:space="0"/>
            </w:tcBorders>
            <w:vAlign w:val="center"/>
          </w:tcPr>
          <w:p>
            <w:pPr>
              <w:widowControl/>
              <w:spacing w:line="280" w:lineRule="exact"/>
              <w:ind w:left="-13" w:leftChars="-6" w:right="38" w:rightChars="18" w:firstLine="14"/>
              <w:jc w:val="center"/>
              <w:textAlignment w:val="center"/>
              <w:rPr>
                <w:rFonts w:ascii="仿宋" w:hAnsi="仿宋" w:eastAsia="仿宋"/>
                <w:color w:val="000000"/>
              </w:rPr>
            </w:pPr>
            <w:r>
              <w:rPr>
                <w:rFonts w:hint="eastAsia" w:ascii="仿宋" w:hAnsi="仿宋" w:eastAsia="仿宋" w:cs="仿宋"/>
                <w:color w:val="000000"/>
              </w:rPr>
              <w:t>信息学部</w:t>
            </w:r>
          </w:p>
        </w:tc>
        <w:tc>
          <w:tcPr>
            <w:tcW w:w="1605" w:type="dxa"/>
            <w:tcBorders>
              <w:top w:val="nil"/>
              <w:left w:val="single" w:color="auto" w:sz="4" w:space="0"/>
              <w:bottom w:val="single" w:color="auto" w:sz="4" w:space="0"/>
              <w:right w:val="single" w:color="auto" w:sz="4" w:space="0"/>
            </w:tcBorders>
            <w:vAlign w:val="center"/>
          </w:tcPr>
          <w:p>
            <w:pPr>
              <w:spacing w:line="280" w:lineRule="exact"/>
              <w:ind w:right="-90" w:rightChars="-43"/>
              <w:jc w:val="center"/>
              <w:rPr>
                <w:rFonts w:ascii="仿宋" w:hAnsi="仿宋" w:eastAsia="仿宋"/>
                <w:color w:val="000000"/>
              </w:rPr>
            </w:pPr>
            <w:r>
              <w:rPr>
                <w:rFonts w:hint="eastAsia" w:ascii="仿宋" w:hAnsi="仿宋" w:eastAsia="仿宋" w:cs="仿宋"/>
                <w:color w:val="000000"/>
              </w:rPr>
              <w:t>控制科学与工程学院</w:t>
            </w:r>
          </w:p>
        </w:tc>
        <w:tc>
          <w:tcPr>
            <w:tcW w:w="6149" w:type="dxa"/>
            <w:tcBorders>
              <w:top w:val="nil"/>
              <w:left w:val="nil"/>
              <w:bottom w:val="single" w:color="auto" w:sz="4" w:space="0"/>
              <w:right w:val="single" w:color="auto" w:sz="4" w:space="0"/>
            </w:tcBorders>
            <w:vAlign w:val="center"/>
          </w:tcPr>
          <w:p>
            <w:pPr>
              <w:spacing w:line="280" w:lineRule="exact"/>
              <w:jc w:val="left"/>
              <w:rPr>
                <w:rFonts w:ascii="仿宋" w:hAnsi="仿宋" w:eastAsia="仿宋"/>
                <w:color w:val="000000"/>
              </w:rPr>
            </w:pPr>
            <w:r>
              <w:rPr>
                <w:rFonts w:hint="eastAsia" w:ascii="仿宋" w:hAnsi="仿宋" w:eastAsia="仿宋" w:cs="仿宋"/>
                <w:color w:val="000000"/>
              </w:rPr>
              <w:t>控制科学与工程、控制理论与控制工程、检测技术和自动化装置、系统工程、模式识别与智能系统、导航、制导与控制、网络空间安全</w:t>
            </w:r>
          </w:p>
        </w:tc>
      </w:tr>
      <w:tr>
        <w:tblPrEx>
          <w:tblLayout w:type="fixed"/>
          <w:tblCellMar>
            <w:top w:w="0" w:type="dxa"/>
            <w:left w:w="108" w:type="dxa"/>
            <w:bottom w:w="0" w:type="dxa"/>
            <w:right w:w="108" w:type="dxa"/>
          </w:tblCellMar>
        </w:tblPrEx>
        <w:trPr>
          <w:trHeight w:val="680" w:hRule="atLeast"/>
        </w:trPr>
        <w:tc>
          <w:tcPr>
            <w:tcW w:w="641" w:type="dxa"/>
            <w:tcBorders>
              <w:top w:val="nil"/>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color w:val="000000"/>
              </w:rPr>
            </w:pPr>
            <w:r>
              <w:rPr>
                <w:rFonts w:ascii="仿宋" w:hAnsi="仿宋" w:eastAsia="仿宋" w:cs="仿宋"/>
                <w:color w:val="000000"/>
              </w:rPr>
              <w:t>25</w:t>
            </w:r>
          </w:p>
        </w:tc>
        <w:tc>
          <w:tcPr>
            <w:tcW w:w="750" w:type="dxa"/>
            <w:vMerge w:val="continue"/>
            <w:tcBorders>
              <w:top w:val="nil"/>
              <w:left w:val="nil"/>
              <w:bottom w:val="single" w:color="auto" w:sz="4" w:space="0"/>
              <w:right w:val="single" w:color="auto" w:sz="4" w:space="0"/>
            </w:tcBorders>
            <w:vAlign w:val="center"/>
          </w:tcPr>
          <w:p>
            <w:pPr>
              <w:spacing w:line="280" w:lineRule="exact"/>
              <w:ind w:left="-13" w:leftChars="-6" w:right="38" w:rightChars="18" w:firstLine="14"/>
              <w:jc w:val="center"/>
              <w:rPr>
                <w:rFonts w:ascii="仿宋" w:hAnsi="仿宋" w:eastAsia="仿宋"/>
                <w:color w:val="000000"/>
              </w:rPr>
            </w:pPr>
          </w:p>
        </w:tc>
        <w:tc>
          <w:tcPr>
            <w:tcW w:w="1605" w:type="dxa"/>
            <w:tcBorders>
              <w:top w:val="nil"/>
              <w:left w:val="single" w:color="auto" w:sz="4" w:space="0"/>
              <w:bottom w:val="single" w:color="auto" w:sz="4" w:space="0"/>
              <w:right w:val="single" w:color="auto" w:sz="4" w:space="0"/>
            </w:tcBorders>
            <w:vAlign w:val="center"/>
          </w:tcPr>
          <w:p>
            <w:pPr>
              <w:spacing w:line="280" w:lineRule="exact"/>
              <w:ind w:right="-90" w:rightChars="-43"/>
              <w:jc w:val="center"/>
              <w:rPr>
                <w:rFonts w:ascii="仿宋" w:hAnsi="仿宋" w:eastAsia="仿宋"/>
                <w:color w:val="000000"/>
              </w:rPr>
            </w:pPr>
            <w:r>
              <w:rPr>
                <w:rFonts w:hint="eastAsia" w:ascii="仿宋" w:hAnsi="仿宋" w:eastAsia="仿宋" w:cs="仿宋"/>
                <w:color w:val="000000"/>
              </w:rPr>
              <w:t>光电科学与工程学院</w:t>
            </w:r>
          </w:p>
        </w:tc>
        <w:tc>
          <w:tcPr>
            <w:tcW w:w="6149" w:type="dxa"/>
            <w:tcBorders>
              <w:top w:val="nil"/>
              <w:left w:val="nil"/>
              <w:bottom w:val="single" w:color="auto" w:sz="4" w:space="0"/>
              <w:right w:val="single" w:color="auto" w:sz="4" w:space="0"/>
            </w:tcBorders>
            <w:vAlign w:val="center"/>
          </w:tcPr>
          <w:p>
            <w:pPr>
              <w:spacing w:line="280" w:lineRule="exact"/>
              <w:jc w:val="left"/>
              <w:rPr>
                <w:rFonts w:ascii="仿宋" w:hAnsi="仿宋" w:eastAsia="仿宋"/>
                <w:color w:val="000000"/>
              </w:rPr>
            </w:pPr>
            <w:r>
              <w:rPr>
                <w:rFonts w:hint="eastAsia" w:ascii="仿宋" w:hAnsi="仿宋" w:eastAsia="仿宋" w:cs="仿宋"/>
                <w:color w:val="000000"/>
              </w:rPr>
              <w:t>光学工程、信息传感及仪器</w:t>
            </w:r>
          </w:p>
        </w:tc>
      </w:tr>
      <w:tr>
        <w:tblPrEx>
          <w:tblLayout w:type="fixed"/>
          <w:tblCellMar>
            <w:top w:w="0" w:type="dxa"/>
            <w:left w:w="108" w:type="dxa"/>
            <w:bottom w:w="0" w:type="dxa"/>
            <w:right w:w="108" w:type="dxa"/>
          </w:tblCellMar>
        </w:tblPrEx>
        <w:trPr>
          <w:trHeight w:val="385" w:hRule="atLeast"/>
        </w:trPr>
        <w:tc>
          <w:tcPr>
            <w:tcW w:w="641" w:type="dxa"/>
            <w:tcBorders>
              <w:top w:val="nil"/>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color w:val="000000"/>
              </w:rPr>
            </w:pPr>
            <w:r>
              <w:rPr>
                <w:rFonts w:ascii="仿宋" w:hAnsi="仿宋" w:eastAsia="仿宋" w:cs="仿宋"/>
                <w:color w:val="000000"/>
              </w:rPr>
              <w:t>26</w:t>
            </w:r>
          </w:p>
        </w:tc>
        <w:tc>
          <w:tcPr>
            <w:tcW w:w="750" w:type="dxa"/>
            <w:vMerge w:val="continue"/>
            <w:tcBorders>
              <w:top w:val="nil"/>
              <w:left w:val="nil"/>
              <w:bottom w:val="single" w:color="auto" w:sz="4" w:space="0"/>
              <w:right w:val="single" w:color="auto" w:sz="4" w:space="0"/>
            </w:tcBorders>
            <w:vAlign w:val="center"/>
          </w:tcPr>
          <w:p>
            <w:pPr>
              <w:spacing w:line="280" w:lineRule="exact"/>
              <w:ind w:left="-13" w:leftChars="-6" w:right="38" w:rightChars="18" w:firstLine="14"/>
              <w:jc w:val="center"/>
              <w:rPr>
                <w:rFonts w:ascii="仿宋" w:hAnsi="仿宋" w:eastAsia="仿宋"/>
                <w:color w:val="000000"/>
              </w:rPr>
            </w:pPr>
          </w:p>
        </w:tc>
        <w:tc>
          <w:tcPr>
            <w:tcW w:w="1605" w:type="dxa"/>
            <w:tcBorders>
              <w:top w:val="nil"/>
              <w:left w:val="single" w:color="auto" w:sz="4" w:space="0"/>
              <w:bottom w:val="single" w:color="auto" w:sz="4" w:space="0"/>
              <w:right w:val="single" w:color="auto" w:sz="4" w:space="0"/>
            </w:tcBorders>
            <w:vAlign w:val="center"/>
          </w:tcPr>
          <w:p>
            <w:pPr>
              <w:spacing w:line="280" w:lineRule="exact"/>
              <w:ind w:right="-90" w:rightChars="-43"/>
              <w:jc w:val="center"/>
              <w:rPr>
                <w:rFonts w:ascii="仿宋" w:hAnsi="仿宋" w:eastAsia="仿宋"/>
                <w:color w:val="000000"/>
              </w:rPr>
            </w:pPr>
            <w:r>
              <w:rPr>
                <w:rFonts w:hint="eastAsia" w:ascii="仿宋" w:hAnsi="仿宋" w:eastAsia="仿宋" w:cs="仿宋"/>
                <w:color w:val="000000"/>
              </w:rPr>
              <w:t>软件学院</w:t>
            </w:r>
          </w:p>
        </w:tc>
        <w:tc>
          <w:tcPr>
            <w:tcW w:w="6149" w:type="dxa"/>
            <w:tcBorders>
              <w:top w:val="nil"/>
              <w:left w:val="nil"/>
              <w:bottom w:val="single" w:color="auto" w:sz="4" w:space="0"/>
              <w:right w:val="single" w:color="auto" w:sz="4" w:space="0"/>
            </w:tcBorders>
            <w:vAlign w:val="center"/>
          </w:tcPr>
          <w:p>
            <w:pPr>
              <w:spacing w:line="280" w:lineRule="exact"/>
              <w:jc w:val="left"/>
              <w:rPr>
                <w:rFonts w:ascii="仿宋" w:hAnsi="仿宋" w:eastAsia="仿宋"/>
                <w:color w:val="000000"/>
              </w:rPr>
            </w:pPr>
            <w:r>
              <w:rPr>
                <w:rFonts w:hint="eastAsia" w:ascii="仿宋" w:hAnsi="仿宋" w:eastAsia="仿宋" w:cs="仿宋"/>
                <w:color w:val="000000"/>
              </w:rPr>
              <w:t>软件工程</w:t>
            </w:r>
          </w:p>
        </w:tc>
      </w:tr>
      <w:tr>
        <w:tblPrEx>
          <w:tblLayout w:type="fixed"/>
          <w:tblCellMar>
            <w:top w:w="0" w:type="dxa"/>
            <w:left w:w="108" w:type="dxa"/>
            <w:bottom w:w="0" w:type="dxa"/>
            <w:right w:w="108" w:type="dxa"/>
          </w:tblCellMar>
        </w:tblPrEx>
        <w:trPr>
          <w:trHeight w:val="945" w:hRule="atLeast"/>
        </w:trPr>
        <w:tc>
          <w:tcPr>
            <w:tcW w:w="641" w:type="dxa"/>
            <w:tcBorders>
              <w:top w:val="nil"/>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color w:val="000000"/>
              </w:rPr>
            </w:pPr>
            <w:r>
              <w:rPr>
                <w:rFonts w:ascii="仿宋" w:hAnsi="仿宋" w:eastAsia="仿宋" w:cs="仿宋"/>
                <w:color w:val="000000"/>
              </w:rPr>
              <w:t>27</w:t>
            </w:r>
          </w:p>
        </w:tc>
        <w:tc>
          <w:tcPr>
            <w:tcW w:w="750" w:type="dxa"/>
            <w:vMerge w:val="continue"/>
            <w:tcBorders>
              <w:top w:val="nil"/>
              <w:left w:val="nil"/>
              <w:bottom w:val="single" w:color="auto" w:sz="4" w:space="0"/>
              <w:right w:val="single" w:color="auto" w:sz="4" w:space="0"/>
            </w:tcBorders>
            <w:vAlign w:val="center"/>
          </w:tcPr>
          <w:p>
            <w:pPr>
              <w:spacing w:line="280" w:lineRule="exact"/>
              <w:ind w:left="-13" w:leftChars="-6" w:right="38" w:rightChars="18" w:firstLine="14"/>
              <w:jc w:val="center"/>
              <w:rPr>
                <w:rFonts w:ascii="仿宋" w:hAnsi="仿宋" w:eastAsia="仿宋"/>
                <w:color w:val="000000"/>
              </w:rPr>
            </w:pPr>
          </w:p>
        </w:tc>
        <w:tc>
          <w:tcPr>
            <w:tcW w:w="1605" w:type="dxa"/>
            <w:tcBorders>
              <w:top w:val="nil"/>
              <w:left w:val="single" w:color="auto" w:sz="4" w:space="0"/>
              <w:bottom w:val="single" w:color="auto" w:sz="4" w:space="0"/>
              <w:right w:val="single" w:color="auto" w:sz="4" w:space="0"/>
            </w:tcBorders>
            <w:vAlign w:val="center"/>
          </w:tcPr>
          <w:p>
            <w:pPr>
              <w:spacing w:line="280" w:lineRule="exact"/>
              <w:ind w:right="-90" w:rightChars="-43"/>
              <w:jc w:val="center"/>
              <w:rPr>
                <w:rFonts w:ascii="仿宋" w:hAnsi="仿宋" w:eastAsia="仿宋"/>
                <w:color w:val="000000"/>
              </w:rPr>
            </w:pPr>
            <w:r>
              <w:rPr>
                <w:rFonts w:hint="eastAsia" w:ascii="仿宋" w:hAnsi="仿宋" w:eastAsia="仿宋" w:cs="仿宋"/>
                <w:color w:val="000000"/>
              </w:rPr>
              <w:t>信息与电子工程学院</w:t>
            </w:r>
          </w:p>
        </w:tc>
        <w:tc>
          <w:tcPr>
            <w:tcW w:w="6149" w:type="dxa"/>
            <w:tcBorders>
              <w:top w:val="nil"/>
              <w:left w:val="nil"/>
              <w:bottom w:val="single" w:color="auto" w:sz="4" w:space="0"/>
              <w:right w:val="single" w:color="auto" w:sz="4" w:space="0"/>
            </w:tcBorders>
            <w:vAlign w:val="center"/>
          </w:tcPr>
          <w:p>
            <w:pPr>
              <w:spacing w:line="280" w:lineRule="exact"/>
              <w:jc w:val="left"/>
              <w:rPr>
                <w:rFonts w:ascii="仿宋" w:hAnsi="仿宋" w:eastAsia="仿宋"/>
                <w:color w:val="000000"/>
              </w:rPr>
            </w:pPr>
            <w:r>
              <w:rPr>
                <w:rFonts w:hint="eastAsia" w:ascii="仿宋" w:hAnsi="仿宋" w:eastAsia="仿宋" w:cs="仿宋"/>
                <w:color w:val="000000"/>
              </w:rPr>
              <w:t>物理电子学、电路与系统、电磁场与微波技术、电路与系统、微电子学与固体电子学、通信与信息系统、信号与信息处理、电子科学与技术、信息与通信工程</w:t>
            </w:r>
          </w:p>
        </w:tc>
      </w:tr>
      <w:tr>
        <w:tblPrEx>
          <w:tblLayout w:type="fixed"/>
          <w:tblCellMar>
            <w:top w:w="0" w:type="dxa"/>
            <w:left w:w="108" w:type="dxa"/>
            <w:bottom w:w="0" w:type="dxa"/>
            <w:right w:w="108" w:type="dxa"/>
          </w:tblCellMar>
        </w:tblPrEx>
        <w:trPr>
          <w:trHeight w:val="259" w:hRule="atLeast"/>
        </w:trPr>
        <w:tc>
          <w:tcPr>
            <w:tcW w:w="641" w:type="dxa"/>
            <w:tcBorders>
              <w:top w:val="nil"/>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color w:val="000000"/>
              </w:rPr>
            </w:pPr>
            <w:r>
              <w:rPr>
                <w:rFonts w:ascii="仿宋" w:hAnsi="仿宋" w:eastAsia="仿宋" w:cs="仿宋"/>
                <w:color w:val="000000"/>
              </w:rPr>
              <w:t>28</w:t>
            </w:r>
          </w:p>
        </w:tc>
        <w:tc>
          <w:tcPr>
            <w:tcW w:w="750" w:type="dxa"/>
            <w:vMerge w:val="continue"/>
            <w:tcBorders>
              <w:top w:val="nil"/>
              <w:left w:val="nil"/>
              <w:bottom w:val="single" w:color="auto" w:sz="4" w:space="0"/>
              <w:right w:val="single" w:color="auto" w:sz="4" w:space="0"/>
            </w:tcBorders>
            <w:vAlign w:val="center"/>
          </w:tcPr>
          <w:p>
            <w:pPr>
              <w:spacing w:line="280" w:lineRule="exact"/>
              <w:ind w:left="-13" w:leftChars="-6" w:right="38" w:rightChars="18" w:firstLine="14"/>
              <w:jc w:val="center"/>
              <w:rPr>
                <w:rFonts w:ascii="仿宋" w:hAnsi="仿宋" w:eastAsia="仿宋"/>
                <w:color w:val="000000"/>
              </w:rPr>
            </w:pPr>
          </w:p>
        </w:tc>
        <w:tc>
          <w:tcPr>
            <w:tcW w:w="1605" w:type="dxa"/>
            <w:tcBorders>
              <w:top w:val="nil"/>
              <w:left w:val="single" w:color="auto" w:sz="4" w:space="0"/>
              <w:bottom w:val="single" w:color="auto" w:sz="4" w:space="0"/>
              <w:right w:val="single" w:color="auto" w:sz="4" w:space="0"/>
            </w:tcBorders>
            <w:vAlign w:val="center"/>
          </w:tcPr>
          <w:p>
            <w:pPr>
              <w:spacing w:line="280" w:lineRule="exact"/>
              <w:ind w:right="-90" w:rightChars="-43"/>
              <w:jc w:val="center"/>
              <w:rPr>
                <w:rFonts w:ascii="仿宋" w:hAnsi="仿宋" w:eastAsia="仿宋"/>
                <w:color w:val="000000"/>
              </w:rPr>
            </w:pPr>
            <w:r>
              <w:rPr>
                <w:rFonts w:hint="eastAsia" w:ascii="仿宋" w:hAnsi="仿宋" w:eastAsia="仿宋" w:cs="仿宋"/>
                <w:color w:val="000000"/>
              </w:rPr>
              <w:t>生物医学工程与仪器科学学院</w:t>
            </w:r>
          </w:p>
        </w:tc>
        <w:tc>
          <w:tcPr>
            <w:tcW w:w="6149" w:type="dxa"/>
            <w:tcBorders>
              <w:top w:val="nil"/>
              <w:left w:val="nil"/>
              <w:bottom w:val="single" w:color="auto" w:sz="4" w:space="0"/>
              <w:right w:val="single" w:color="auto" w:sz="4" w:space="0"/>
            </w:tcBorders>
            <w:vAlign w:val="center"/>
          </w:tcPr>
          <w:p>
            <w:pPr>
              <w:spacing w:line="280" w:lineRule="exact"/>
              <w:jc w:val="left"/>
              <w:rPr>
                <w:rFonts w:ascii="仿宋" w:hAnsi="仿宋" w:eastAsia="仿宋"/>
                <w:color w:val="000000"/>
              </w:rPr>
            </w:pPr>
            <w:r>
              <w:rPr>
                <w:rFonts w:hint="eastAsia" w:ascii="仿宋" w:hAnsi="仿宋" w:eastAsia="仿宋" w:cs="仿宋"/>
                <w:color w:val="000000"/>
              </w:rPr>
              <w:t>生物医学工程、电子信息技术及仪器</w:t>
            </w:r>
          </w:p>
        </w:tc>
      </w:tr>
      <w:tr>
        <w:tblPrEx>
          <w:tblLayout w:type="fixed"/>
          <w:tblCellMar>
            <w:top w:w="0" w:type="dxa"/>
            <w:left w:w="108" w:type="dxa"/>
            <w:bottom w:w="0" w:type="dxa"/>
            <w:right w:w="108" w:type="dxa"/>
          </w:tblCellMar>
        </w:tblPrEx>
        <w:trPr>
          <w:trHeight w:val="710" w:hRule="atLeast"/>
        </w:trPr>
        <w:tc>
          <w:tcPr>
            <w:tcW w:w="641" w:type="dxa"/>
            <w:tcBorders>
              <w:top w:val="nil"/>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color w:val="000000"/>
              </w:rPr>
            </w:pPr>
            <w:r>
              <w:rPr>
                <w:rFonts w:ascii="仿宋" w:hAnsi="仿宋" w:eastAsia="仿宋" w:cs="仿宋"/>
                <w:color w:val="000000"/>
              </w:rPr>
              <w:t>29</w:t>
            </w:r>
          </w:p>
        </w:tc>
        <w:tc>
          <w:tcPr>
            <w:tcW w:w="750" w:type="dxa"/>
            <w:vMerge w:val="continue"/>
            <w:tcBorders>
              <w:top w:val="nil"/>
              <w:left w:val="nil"/>
              <w:bottom w:val="single" w:color="auto" w:sz="4" w:space="0"/>
              <w:right w:val="single" w:color="auto" w:sz="4" w:space="0"/>
            </w:tcBorders>
            <w:vAlign w:val="center"/>
          </w:tcPr>
          <w:p>
            <w:pPr>
              <w:spacing w:line="280" w:lineRule="exact"/>
              <w:ind w:left="-13" w:leftChars="-6" w:right="38" w:rightChars="18" w:firstLine="14"/>
              <w:jc w:val="center"/>
              <w:rPr>
                <w:rFonts w:ascii="仿宋" w:hAnsi="仿宋" w:eastAsia="仿宋"/>
                <w:color w:val="000000"/>
              </w:rPr>
            </w:pPr>
          </w:p>
        </w:tc>
        <w:tc>
          <w:tcPr>
            <w:tcW w:w="1605" w:type="dxa"/>
            <w:tcBorders>
              <w:top w:val="nil"/>
              <w:left w:val="single" w:color="auto" w:sz="4" w:space="0"/>
              <w:bottom w:val="single" w:color="auto" w:sz="4" w:space="0"/>
              <w:right w:val="single" w:color="auto" w:sz="4" w:space="0"/>
            </w:tcBorders>
            <w:vAlign w:val="center"/>
          </w:tcPr>
          <w:p>
            <w:pPr>
              <w:spacing w:line="280" w:lineRule="exact"/>
              <w:ind w:right="-90" w:rightChars="-43"/>
              <w:jc w:val="center"/>
              <w:rPr>
                <w:rFonts w:ascii="仿宋" w:hAnsi="仿宋" w:eastAsia="仿宋"/>
                <w:color w:val="000000"/>
              </w:rPr>
            </w:pPr>
            <w:r>
              <w:rPr>
                <w:rFonts w:hint="eastAsia" w:ascii="仿宋" w:hAnsi="仿宋" w:eastAsia="仿宋" w:cs="仿宋"/>
                <w:color w:val="000000"/>
              </w:rPr>
              <w:t>计算机科学与技术学院</w:t>
            </w:r>
          </w:p>
        </w:tc>
        <w:tc>
          <w:tcPr>
            <w:tcW w:w="6149" w:type="dxa"/>
            <w:tcBorders>
              <w:top w:val="nil"/>
              <w:left w:val="nil"/>
              <w:bottom w:val="single" w:color="auto" w:sz="4" w:space="0"/>
              <w:right w:val="single" w:color="auto" w:sz="4" w:space="0"/>
            </w:tcBorders>
            <w:vAlign w:val="center"/>
          </w:tcPr>
          <w:p>
            <w:pPr>
              <w:spacing w:line="280" w:lineRule="exact"/>
              <w:jc w:val="left"/>
              <w:rPr>
                <w:rFonts w:ascii="仿宋" w:hAnsi="仿宋" w:eastAsia="仿宋"/>
                <w:color w:val="000000"/>
              </w:rPr>
            </w:pPr>
            <w:r>
              <w:rPr>
                <w:rFonts w:hint="eastAsia" w:ascii="仿宋" w:hAnsi="仿宋" w:eastAsia="仿宋" w:cs="仿宋"/>
                <w:color w:val="000000"/>
              </w:rPr>
              <w:t>计算机科学与技术、软件工程、设计学、计算机系统结构、计算机应用技术、网络空间安全</w:t>
            </w:r>
          </w:p>
        </w:tc>
      </w:tr>
      <w:tr>
        <w:tblPrEx>
          <w:tblLayout w:type="fixed"/>
          <w:tblCellMar>
            <w:top w:w="0" w:type="dxa"/>
            <w:left w:w="108" w:type="dxa"/>
            <w:bottom w:w="0" w:type="dxa"/>
            <w:right w:w="108" w:type="dxa"/>
          </w:tblCellMar>
        </w:tblPrEx>
        <w:trPr>
          <w:trHeight w:val="1104" w:hRule="atLeast"/>
        </w:trPr>
        <w:tc>
          <w:tcPr>
            <w:tcW w:w="641" w:type="dxa"/>
            <w:tcBorders>
              <w:top w:val="nil"/>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color w:val="000000"/>
              </w:rPr>
            </w:pPr>
            <w:r>
              <w:rPr>
                <w:rFonts w:ascii="仿宋" w:hAnsi="仿宋" w:eastAsia="仿宋" w:cs="仿宋"/>
                <w:color w:val="000000"/>
              </w:rPr>
              <w:t>30</w:t>
            </w:r>
          </w:p>
        </w:tc>
        <w:tc>
          <w:tcPr>
            <w:tcW w:w="750" w:type="dxa"/>
            <w:vMerge w:val="restart"/>
            <w:tcBorders>
              <w:top w:val="single" w:color="auto" w:sz="4" w:space="0"/>
              <w:left w:val="nil"/>
              <w:bottom w:val="single" w:color="auto" w:sz="4" w:space="0"/>
              <w:right w:val="single" w:color="auto" w:sz="4" w:space="0"/>
            </w:tcBorders>
            <w:vAlign w:val="center"/>
          </w:tcPr>
          <w:p>
            <w:pPr>
              <w:widowControl/>
              <w:spacing w:line="280" w:lineRule="exact"/>
              <w:ind w:left="-13" w:leftChars="-6" w:right="38" w:rightChars="18" w:firstLine="14"/>
              <w:jc w:val="center"/>
              <w:textAlignment w:val="center"/>
              <w:rPr>
                <w:rFonts w:ascii="仿宋" w:hAnsi="仿宋" w:eastAsia="仿宋"/>
                <w:color w:val="000000"/>
              </w:rPr>
            </w:pPr>
            <w:r>
              <w:rPr>
                <w:rFonts w:hint="eastAsia" w:ascii="仿宋" w:hAnsi="仿宋" w:eastAsia="仿宋" w:cs="仿宋"/>
                <w:color w:val="000000"/>
              </w:rPr>
              <w:t>农业生命环境学部</w:t>
            </w:r>
          </w:p>
        </w:tc>
        <w:tc>
          <w:tcPr>
            <w:tcW w:w="1605" w:type="dxa"/>
            <w:tcBorders>
              <w:top w:val="nil"/>
              <w:left w:val="single" w:color="auto" w:sz="4" w:space="0"/>
              <w:bottom w:val="single" w:color="auto" w:sz="4" w:space="0"/>
              <w:right w:val="single" w:color="auto" w:sz="4" w:space="0"/>
            </w:tcBorders>
            <w:vAlign w:val="center"/>
          </w:tcPr>
          <w:p>
            <w:pPr>
              <w:spacing w:line="280" w:lineRule="exact"/>
              <w:ind w:right="-90" w:rightChars="-43"/>
              <w:jc w:val="center"/>
              <w:rPr>
                <w:rFonts w:ascii="仿宋" w:hAnsi="仿宋" w:eastAsia="仿宋"/>
                <w:color w:val="000000"/>
              </w:rPr>
            </w:pPr>
            <w:r>
              <w:rPr>
                <w:rFonts w:hint="eastAsia" w:ascii="仿宋" w:hAnsi="仿宋" w:eastAsia="仿宋" w:cs="仿宋"/>
                <w:color w:val="000000"/>
              </w:rPr>
              <w:t>生命科学学院</w:t>
            </w:r>
          </w:p>
        </w:tc>
        <w:tc>
          <w:tcPr>
            <w:tcW w:w="6149" w:type="dxa"/>
            <w:tcBorders>
              <w:top w:val="nil"/>
              <w:left w:val="nil"/>
              <w:bottom w:val="single" w:color="auto" w:sz="4" w:space="0"/>
              <w:right w:val="single" w:color="auto" w:sz="4" w:space="0"/>
            </w:tcBorders>
            <w:vAlign w:val="center"/>
          </w:tcPr>
          <w:p>
            <w:pPr>
              <w:spacing w:line="280" w:lineRule="exact"/>
              <w:jc w:val="left"/>
              <w:rPr>
                <w:rFonts w:ascii="仿宋" w:hAnsi="仿宋" w:eastAsia="仿宋"/>
                <w:color w:val="000000"/>
              </w:rPr>
            </w:pPr>
            <w:r>
              <w:rPr>
                <w:rFonts w:hint="eastAsia" w:ascii="仿宋" w:hAnsi="仿宋" w:eastAsia="仿宋" w:cs="仿宋"/>
                <w:color w:val="000000"/>
              </w:rPr>
              <w:t>海洋生物学、植物学、动物学、生理学、微生物学、遗传学、发育生物学、细胞生物学、生物化学与分子生物学、生物物理学、生物信息学、生态学、生物学</w:t>
            </w:r>
          </w:p>
        </w:tc>
      </w:tr>
      <w:tr>
        <w:tblPrEx>
          <w:tblLayout w:type="fixed"/>
          <w:tblCellMar>
            <w:top w:w="0" w:type="dxa"/>
            <w:left w:w="108" w:type="dxa"/>
            <w:bottom w:w="0" w:type="dxa"/>
            <w:right w:w="108" w:type="dxa"/>
          </w:tblCellMar>
        </w:tblPrEx>
        <w:trPr>
          <w:trHeight w:val="1384" w:hRule="atLeast"/>
        </w:trPr>
        <w:tc>
          <w:tcPr>
            <w:tcW w:w="641" w:type="dxa"/>
            <w:tcBorders>
              <w:top w:val="nil"/>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color w:val="000000"/>
              </w:rPr>
            </w:pPr>
            <w:r>
              <w:rPr>
                <w:rFonts w:ascii="仿宋" w:hAnsi="仿宋" w:eastAsia="仿宋" w:cs="仿宋"/>
                <w:color w:val="000000"/>
              </w:rPr>
              <w:t>31</w:t>
            </w:r>
          </w:p>
        </w:tc>
        <w:tc>
          <w:tcPr>
            <w:tcW w:w="750" w:type="dxa"/>
            <w:vMerge w:val="continue"/>
            <w:tcBorders>
              <w:left w:val="nil"/>
              <w:bottom w:val="single" w:color="auto" w:sz="4" w:space="0"/>
              <w:right w:val="single" w:color="auto" w:sz="4" w:space="0"/>
            </w:tcBorders>
            <w:vAlign w:val="center"/>
          </w:tcPr>
          <w:p>
            <w:pPr>
              <w:spacing w:line="280" w:lineRule="exact"/>
              <w:ind w:left="-13" w:leftChars="-6" w:right="38" w:rightChars="18" w:firstLine="14"/>
              <w:jc w:val="center"/>
              <w:rPr>
                <w:rFonts w:ascii="仿宋" w:hAnsi="仿宋" w:eastAsia="仿宋"/>
                <w:color w:val="000000"/>
              </w:rPr>
            </w:pPr>
          </w:p>
        </w:tc>
        <w:tc>
          <w:tcPr>
            <w:tcW w:w="1605" w:type="dxa"/>
            <w:tcBorders>
              <w:top w:val="nil"/>
              <w:left w:val="single" w:color="auto" w:sz="4" w:space="0"/>
              <w:bottom w:val="single" w:color="auto" w:sz="4" w:space="0"/>
              <w:right w:val="single" w:color="auto" w:sz="4" w:space="0"/>
            </w:tcBorders>
            <w:vAlign w:val="center"/>
          </w:tcPr>
          <w:p>
            <w:pPr>
              <w:spacing w:line="280" w:lineRule="exact"/>
              <w:ind w:right="-90" w:rightChars="-43"/>
              <w:jc w:val="center"/>
              <w:rPr>
                <w:rFonts w:ascii="仿宋" w:hAnsi="仿宋" w:eastAsia="仿宋"/>
                <w:color w:val="000000"/>
              </w:rPr>
            </w:pPr>
            <w:r>
              <w:rPr>
                <w:rFonts w:hint="eastAsia" w:ascii="仿宋" w:hAnsi="仿宋" w:eastAsia="仿宋" w:cs="仿宋"/>
                <w:color w:val="000000"/>
              </w:rPr>
              <w:t>生物系统工程与食品科学学院</w:t>
            </w:r>
          </w:p>
        </w:tc>
        <w:tc>
          <w:tcPr>
            <w:tcW w:w="6149" w:type="dxa"/>
            <w:tcBorders>
              <w:top w:val="nil"/>
              <w:left w:val="nil"/>
              <w:bottom w:val="single" w:color="auto" w:sz="4" w:space="0"/>
              <w:right w:val="single" w:color="auto" w:sz="4" w:space="0"/>
            </w:tcBorders>
            <w:vAlign w:val="center"/>
          </w:tcPr>
          <w:p>
            <w:pPr>
              <w:spacing w:line="280" w:lineRule="exact"/>
              <w:jc w:val="left"/>
              <w:rPr>
                <w:rFonts w:ascii="仿宋" w:hAnsi="仿宋" w:eastAsia="仿宋"/>
                <w:color w:val="000000"/>
              </w:rPr>
            </w:pPr>
            <w:r>
              <w:rPr>
                <w:rFonts w:hint="eastAsia" w:ascii="仿宋" w:hAnsi="仿宋" w:eastAsia="仿宋" w:cs="仿宋"/>
                <w:color w:val="000000"/>
              </w:rPr>
              <w:t>机械设计及理论、农业机械化工程、农业水土工程、农业生物环境与能源工程、农业电气化与自动化、生物系统工程、食品科学、粮食、油脂及植物蛋白工程、农产品加工及贮藏工程、食品安全与营养、食品科学与工程、农业工程</w:t>
            </w:r>
          </w:p>
        </w:tc>
      </w:tr>
      <w:tr>
        <w:tblPrEx>
          <w:tblLayout w:type="fixed"/>
          <w:tblCellMar>
            <w:top w:w="0" w:type="dxa"/>
            <w:left w:w="108" w:type="dxa"/>
            <w:bottom w:w="0" w:type="dxa"/>
            <w:right w:w="108" w:type="dxa"/>
          </w:tblCellMar>
        </w:tblPrEx>
        <w:trPr>
          <w:trHeight w:val="747" w:hRule="atLeast"/>
        </w:trPr>
        <w:tc>
          <w:tcPr>
            <w:tcW w:w="641" w:type="dxa"/>
            <w:tcBorders>
              <w:top w:val="nil"/>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color w:val="000000"/>
              </w:rPr>
            </w:pPr>
            <w:r>
              <w:rPr>
                <w:rFonts w:ascii="仿宋" w:hAnsi="仿宋" w:eastAsia="仿宋" w:cs="仿宋"/>
                <w:color w:val="000000"/>
              </w:rPr>
              <w:t>32</w:t>
            </w:r>
          </w:p>
        </w:tc>
        <w:tc>
          <w:tcPr>
            <w:tcW w:w="750" w:type="dxa"/>
            <w:vMerge w:val="continue"/>
            <w:tcBorders>
              <w:left w:val="nil"/>
              <w:bottom w:val="single" w:color="auto" w:sz="4" w:space="0"/>
              <w:right w:val="single" w:color="auto" w:sz="4" w:space="0"/>
            </w:tcBorders>
            <w:vAlign w:val="center"/>
          </w:tcPr>
          <w:p>
            <w:pPr>
              <w:spacing w:line="280" w:lineRule="exact"/>
              <w:ind w:left="-13" w:leftChars="-6" w:right="38" w:rightChars="18" w:firstLine="14"/>
              <w:jc w:val="center"/>
              <w:rPr>
                <w:rFonts w:ascii="仿宋" w:hAnsi="仿宋" w:eastAsia="仿宋"/>
                <w:color w:val="000000"/>
              </w:rPr>
            </w:pPr>
          </w:p>
        </w:tc>
        <w:tc>
          <w:tcPr>
            <w:tcW w:w="1605" w:type="dxa"/>
            <w:tcBorders>
              <w:top w:val="nil"/>
              <w:left w:val="single" w:color="auto" w:sz="4" w:space="0"/>
              <w:bottom w:val="single" w:color="auto" w:sz="4" w:space="0"/>
              <w:right w:val="single" w:color="auto" w:sz="4" w:space="0"/>
            </w:tcBorders>
            <w:vAlign w:val="center"/>
          </w:tcPr>
          <w:p>
            <w:pPr>
              <w:spacing w:line="280" w:lineRule="exact"/>
              <w:ind w:right="-90" w:rightChars="-43"/>
              <w:jc w:val="center"/>
              <w:rPr>
                <w:rFonts w:ascii="仿宋" w:hAnsi="仿宋" w:eastAsia="仿宋"/>
                <w:color w:val="000000"/>
              </w:rPr>
            </w:pPr>
            <w:r>
              <w:rPr>
                <w:rFonts w:hint="eastAsia" w:ascii="仿宋" w:hAnsi="仿宋" w:eastAsia="仿宋" w:cs="仿宋"/>
                <w:color w:val="000000"/>
              </w:rPr>
              <w:t>环境与资源学院</w:t>
            </w:r>
          </w:p>
        </w:tc>
        <w:tc>
          <w:tcPr>
            <w:tcW w:w="6149" w:type="dxa"/>
            <w:tcBorders>
              <w:top w:val="nil"/>
              <w:left w:val="nil"/>
              <w:bottom w:val="single" w:color="auto" w:sz="4" w:space="0"/>
              <w:right w:val="single" w:color="auto" w:sz="4" w:space="0"/>
            </w:tcBorders>
            <w:vAlign w:val="center"/>
          </w:tcPr>
          <w:p>
            <w:pPr>
              <w:spacing w:line="280" w:lineRule="exact"/>
              <w:jc w:val="left"/>
              <w:rPr>
                <w:rFonts w:ascii="仿宋" w:hAnsi="仿宋" w:eastAsia="仿宋"/>
                <w:color w:val="000000"/>
              </w:rPr>
            </w:pPr>
            <w:r>
              <w:rPr>
                <w:rFonts w:hint="eastAsia" w:ascii="仿宋" w:hAnsi="仿宋" w:eastAsia="仿宋" w:cs="仿宋"/>
                <w:color w:val="000000"/>
              </w:rPr>
              <w:t>环境科学、环境工程、土壤学、植物营养学、农业遥感与信息技术、水资源利用与保护、环境科学与工程、农业资源与环境</w:t>
            </w:r>
          </w:p>
        </w:tc>
      </w:tr>
      <w:tr>
        <w:tblPrEx>
          <w:tblLayout w:type="fixed"/>
          <w:tblCellMar>
            <w:top w:w="0" w:type="dxa"/>
            <w:left w:w="108" w:type="dxa"/>
            <w:bottom w:w="0" w:type="dxa"/>
            <w:right w:w="108" w:type="dxa"/>
          </w:tblCellMar>
        </w:tblPrEx>
        <w:trPr>
          <w:trHeight w:val="1376" w:hRule="atLeast"/>
        </w:trPr>
        <w:tc>
          <w:tcPr>
            <w:tcW w:w="64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color w:val="000000"/>
              </w:rPr>
            </w:pPr>
            <w:r>
              <w:rPr>
                <w:rFonts w:ascii="仿宋" w:hAnsi="仿宋" w:eastAsia="仿宋" w:cs="仿宋"/>
                <w:color w:val="000000"/>
              </w:rPr>
              <w:t>33</w:t>
            </w:r>
          </w:p>
        </w:tc>
        <w:tc>
          <w:tcPr>
            <w:tcW w:w="750" w:type="dxa"/>
            <w:vMerge w:val="restart"/>
            <w:tcBorders>
              <w:top w:val="single" w:color="auto" w:sz="4" w:space="0"/>
              <w:left w:val="nil"/>
              <w:right w:val="single" w:color="auto" w:sz="4" w:space="0"/>
            </w:tcBorders>
            <w:vAlign w:val="center"/>
          </w:tcPr>
          <w:p>
            <w:pPr>
              <w:spacing w:line="280" w:lineRule="exact"/>
              <w:ind w:left="-13" w:leftChars="-6" w:right="38" w:rightChars="18" w:firstLine="14"/>
              <w:jc w:val="center"/>
              <w:rPr>
                <w:rFonts w:ascii="仿宋" w:hAnsi="仿宋" w:eastAsia="仿宋"/>
                <w:color w:val="000000"/>
              </w:rPr>
            </w:pPr>
            <w:r>
              <w:rPr>
                <w:rFonts w:hint="eastAsia" w:ascii="仿宋" w:hAnsi="仿宋" w:eastAsia="仿宋" w:cs="仿宋"/>
                <w:color w:val="000000"/>
              </w:rPr>
              <w:t>农业生命环境学部</w:t>
            </w:r>
          </w:p>
        </w:tc>
        <w:tc>
          <w:tcPr>
            <w:tcW w:w="1605" w:type="dxa"/>
            <w:tcBorders>
              <w:top w:val="single" w:color="auto" w:sz="4" w:space="0"/>
              <w:left w:val="single" w:color="auto" w:sz="4" w:space="0"/>
              <w:bottom w:val="single" w:color="auto" w:sz="4" w:space="0"/>
              <w:right w:val="single" w:color="auto" w:sz="4" w:space="0"/>
            </w:tcBorders>
            <w:vAlign w:val="center"/>
          </w:tcPr>
          <w:p>
            <w:pPr>
              <w:spacing w:line="280" w:lineRule="exact"/>
              <w:ind w:right="-90" w:rightChars="-43"/>
              <w:jc w:val="center"/>
              <w:rPr>
                <w:rFonts w:ascii="仿宋" w:hAnsi="仿宋" w:eastAsia="仿宋"/>
                <w:color w:val="000000"/>
              </w:rPr>
            </w:pPr>
            <w:r>
              <w:rPr>
                <w:rFonts w:hint="eastAsia" w:ascii="仿宋" w:hAnsi="仿宋" w:eastAsia="仿宋" w:cs="仿宋"/>
                <w:color w:val="000000"/>
              </w:rPr>
              <w:t>农业与生物技术学院</w:t>
            </w:r>
          </w:p>
        </w:tc>
        <w:tc>
          <w:tcPr>
            <w:tcW w:w="6149" w:type="dxa"/>
            <w:tcBorders>
              <w:top w:val="single" w:color="auto" w:sz="4" w:space="0"/>
              <w:left w:val="nil"/>
              <w:bottom w:val="single" w:color="auto" w:sz="4" w:space="0"/>
              <w:right w:val="single" w:color="auto" w:sz="4" w:space="0"/>
            </w:tcBorders>
            <w:vAlign w:val="center"/>
          </w:tcPr>
          <w:p>
            <w:pPr>
              <w:spacing w:line="280" w:lineRule="exact"/>
              <w:jc w:val="left"/>
              <w:rPr>
                <w:rFonts w:ascii="仿宋" w:hAnsi="仿宋" w:eastAsia="仿宋"/>
                <w:color w:val="000000"/>
              </w:rPr>
            </w:pPr>
            <w:r>
              <w:rPr>
                <w:rFonts w:hint="eastAsia" w:ascii="仿宋" w:hAnsi="仿宋" w:eastAsia="仿宋" w:cs="仿宋"/>
                <w:color w:val="000000"/>
              </w:rPr>
              <w:t>生物化学与分子生物学、生物物理学、生物信息学、作物栽培与耕作学、作物遗传育种、种子科学与技术、果树学、蔬菜学、茶学、植物病理学、农业昆虫与害虫防治、农药学、作物学、园艺学、植物保护</w:t>
            </w:r>
          </w:p>
        </w:tc>
      </w:tr>
      <w:tr>
        <w:tblPrEx>
          <w:tblLayout w:type="fixed"/>
          <w:tblCellMar>
            <w:top w:w="0" w:type="dxa"/>
            <w:left w:w="108" w:type="dxa"/>
            <w:bottom w:w="0" w:type="dxa"/>
            <w:right w:w="108" w:type="dxa"/>
          </w:tblCellMar>
        </w:tblPrEx>
        <w:trPr>
          <w:trHeight w:val="1126" w:hRule="atLeast"/>
        </w:trPr>
        <w:tc>
          <w:tcPr>
            <w:tcW w:w="641" w:type="dxa"/>
            <w:tcBorders>
              <w:top w:val="nil"/>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color w:val="000000"/>
              </w:rPr>
            </w:pPr>
            <w:r>
              <w:rPr>
                <w:rFonts w:ascii="仿宋" w:hAnsi="仿宋" w:eastAsia="仿宋" w:cs="仿宋"/>
                <w:color w:val="000000"/>
              </w:rPr>
              <w:t>34</w:t>
            </w:r>
          </w:p>
        </w:tc>
        <w:tc>
          <w:tcPr>
            <w:tcW w:w="750" w:type="dxa"/>
            <w:vMerge w:val="continue"/>
            <w:tcBorders>
              <w:left w:val="nil"/>
              <w:bottom w:val="single" w:color="auto" w:sz="4" w:space="0"/>
              <w:right w:val="single" w:color="auto" w:sz="4" w:space="0"/>
            </w:tcBorders>
            <w:vAlign w:val="center"/>
          </w:tcPr>
          <w:p>
            <w:pPr>
              <w:spacing w:line="280" w:lineRule="exact"/>
              <w:ind w:left="-13" w:leftChars="-6" w:right="38" w:rightChars="18" w:firstLine="14"/>
              <w:jc w:val="center"/>
              <w:rPr>
                <w:rFonts w:ascii="仿宋" w:hAnsi="仿宋" w:eastAsia="仿宋"/>
                <w:color w:val="000000"/>
              </w:rPr>
            </w:pPr>
          </w:p>
        </w:tc>
        <w:tc>
          <w:tcPr>
            <w:tcW w:w="1605" w:type="dxa"/>
            <w:tcBorders>
              <w:top w:val="nil"/>
              <w:left w:val="single" w:color="auto" w:sz="4" w:space="0"/>
              <w:bottom w:val="single" w:color="auto" w:sz="4" w:space="0"/>
              <w:right w:val="single" w:color="auto" w:sz="4" w:space="0"/>
            </w:tcBorders>
            <w:vAlign w:val="center"/>
          </w:tcPr>
          <w:p>
            <w:pPr>
              <w:spacing w:line="280" w:lineRule="exact"/>
              <w:ind w:right="-90" w:rightChars="-43"/>
              <w:jc w:val="center"/>
              <w:rPr>
                <w:rFonts w:ascii="仿宋" w:hAnsi="仿宋" w:eastAsia="仿宋"/>
                <w:color w:val="000000"/>
              </w:rPr>
            </w:pPr>
            <w:r>
              <w:rPr>
                <w:rFonts w:hint="eastAsia" w:ascii="仿宋" w:hAnsi="仿宋" w:eastAsia="仿宋" w:cs="仿宋"/>
                <w:color w:val="000000"/>
              </w:rPr>
              <w:t>动物科学学院</w:t>
            </w:r>
          </w:p>
        </w:tc>
        <w:tc>
          <w:tcPr>
            <w:tcW w:w="6149" w:type="dxa"/>
            <w:tcBorders>
              <w:top w:val="nil"/>
              <w:left w:val="nil"/>
              <w:bottom w:val="single" w:color="auto" w:sz="4" w:space="0"/>
              <w:right w:val="single" w:color="auto" w:sz="4" w:space="0"/>
            </w:tcBorders>
            <w:vAlign w:val="center"/>
          </w:tcPr>
          <w:p>
            <w:pPr>
              <w:spacing w:line="280" w:lineRule="exact"/>
              <w:jc w:val="left"/>
              <w:rPr>
                <w:rFonts w:ascii="仿宋" w:hAnsi="仿宋" w:eastAsia="仿宋"/>
                <w:color w:val="000000"/>
              </w:rPr>
            </w:pPr>
            <w:r>
              <w:rPr>
                <w:rFonts w:hint="eastAsia" w:ascii="仿宋" w:hAnsi="仿宋" w:eastAsia="仿宋" w:cs="仿宋"/>
                <w:color w:val="000000"/>
              </w:rPr>
              <w:t>食品科学、动物遗传育种与繁殖、动物营养与饲料科学、特种经济动物饲养（含蚕、蜂）、基础兽医学、预防兽医学、临床兽医学、畜牧学、兽医学</w:t>
            </w:r>
          </w:p>
        </w:tc>
      </w:tr>
      <w:tr>
        <w:tblPrEx>
          <w:tblLayout w:type="fixed"/>
          <w:tblCellMar>
            <w:top w:w="0" w:type="dxa"/>
            <w:left w:w="108" w:type="dxa"/>
            <w:bottom w:w="0" w:type="dxa"/>
            <w:right w:w="108" w:type="dxa"/>
          </w:tblCellMar>
        </w:tblPrEx>
        <w:trPr>
          <w:trHeight w:val="725" w:hRule="atLeast"/>
        </w:trPr>
        <w:tc>
          <w:tcPr>
            <w:tcW w:w="641" w:type="dxa"/>
            <w:tcBorders>
              <w:top w:val="nil"/>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color w:val="000000"/>
              </w:rPr>
            </w:pPr>
            <w:r>
              <w:rPr>
                <w:rFonts w:ascii="仿宋" w:hAnsi="仿宋" w:eastAsia="仿宋" w:cs="仿宋"/>
                <w:color w:val="000000"/>
              </w:rPr>
              <w:t>35</w:t>
            </w:r>
          </w:p>
        </w:tc>
        <w:tc>
          <w:tcPr>
            <w:tcW w:w="750" w:type="dxa"/>
            <w:vMerge w:val="restart"/>
            <w:tcBorders>
              <w:top w:val="nil"/>
              <w:left w:val="nil"/>
              <w:bottom w:val="single" w:color="auto" w:sz="4" w:space="0"/>
              <w:right w:val="single" w:color="auto" w:sz="4" w:space="0"/>
            </w:tcBorders>
            <w:vAlign w:val="center"/>
          </w:tcPr>
          <w:p>
            <w:pPr>
              <w:widowControl/>
              <w:spacing w:line="280" w:lineRule="exact"/>
              <w:ind w:left="-13" w:leftChars="-6" w:right="38" w:rightChars="18" w:firstLine="14"/>
              <w:jc w:val="center"/>
              <w:textAlignment w:val="center"/>
              <w:rPr>
                <w:rFonts w:ascii="仿宋" w:hAnsi="仿宋" w:eastAsia="仿宋"/>
                <w:color w:val="000000"/>
              </w:rPr>
            </w:pPr>
            <w:r>
              <w:rPr>
                <w:rFonts w:hint="eastAsia" w:ascii="仿宋" w:hAnsi="仿宋" w:eastAsia="仿宋" w:cs="仿宋"/>
                <w:color w:val="000000"/>
              </w:rPr>
              <w:t>医药学部</w:t>
            </w:r>
          </w:p>
        </w:tc>
        <w:tc>
          <w:tcPr>
            <w:tcW w:w="1605" w:type="dxa"/>
            <w:tcBorders>
              <w:top w:val="nil"/>
              <w:left w:val="single" w:color="auto" w:sz="4" w:space="0"/>
              <w:bottom w:val="single" w:color="auto" w:sz="4" w:space="0"/>
              <w:right w:val="single" w:color="auto" w:sz="4" w:space="0"/>
            </w:tcBorders>
            <w:vAlign w:val="center"/>
          </w:tcPr>
          <w:p>
            <w:pPr>
              <w:spacing w:line="280" w:lineRule="exact"/>
              <w:ind w:right="-90" w:rightChars="-43"/>
              <w:jc w:val="center"/>
              <w:rPr>
                <w:rFonts w:ascii="仿宋" w:hAnsi="仿宋" w:eastAsia="仿宋"/>
                <w:color w:val="000000"/>
              </w:rPr>
            </w:pPr>
            <w:r>
              <w:rPr>
                <w:rFonts w:hint="eastAsia" w:ascii="仿宋" w:hAnsi="仿宋" w:eastAsia="仿宋" w:cs="仿宋"/>
                <w:color w:val="000000"/>
              </w:rPr>
              <w:t>药学院</w:t>
            </w:r>
          </w:p>
        </w:tc>
        <w:tc>
          <w:tcPr>
            <w:tcW w:w="6149" w:type="dxa"/>
            <w:tcBorders>
              <w:top w:val="nil"/>
              <w:left w:val="nil"/>
              <w:bottom w:val="single" w:color="auto" w:sz="4" w:space="0"/>
              <w:right w:val="single" w:color="auto" w:sz="4" w:space="0"/>
            </w:tcBorders>
            <w:vAlign w:val="center"/>
          </w:tcPr>
          <w:p>
            <w:pPr>
              <w:spacing w:line="280" w:lineRule="exact"/>
              <w:jc w:val="left"/>
              <w:rPr>
                <w:rFonts w:ascii="仿宋" w:hAnsi="仿宋" w:eastAsia="仿宋"/>
                <w:color w:val="000000"/>
              </w:rPr>
            </w:pPr>
            <w:r>
              <w:rPr>
                <w:rFonts w:hint="eastAsia" w:ascii="仿宋" w:hAnsi="仿宋" w:eastAsia="仿宋" w:cs="仿宋"/>
                <w:color w:val="000000"/>
              </w:rPr>
              <w:t>药物化学、药剂学、药物分析学、微生物与生化药学、药理学、药学</w:t>
            </w:r>
          </w:p>
        </w:tc>
      </w:tr>
      <w:tr>
        <w:tblPrEx>
          <w:tblLayout w:type="fixed"/>
          <w:tblCellMar>
            <w:top w:w="0" w:type="dxa"/>
            <w:left w:w="108" w:type="dxa"/>
            <w:bottom w:w="0" w:type="dxa"/>
            <w:right w:w="108" w:type="dxa"/>
          </w:tblCellMar>
        </w:tblPrEx>
        <w:trPr>
          <w:trHeight w:val="3364" w:hRule="atLeast"/>
        </w:trPr>
        <w:tc>
          <w:tcPr>
            <w:tcW w:w="641" w:type="dxa"/>
            <w:tcBorders>
              <w:top w:val="nil"/>
              <w:left w:val="single" w:color="auto" w:sz="4" w:space="0"/>
              <w:bottom w:val="single" w:color="auto" w:sz="4" w:space="0"/>
              <w:right w:val="single" w:color="auto" w:sz="4" w:space="0"/>
            </w:tcBorders>
            <w:vAlign w:val="center"/>
          </w:tcPr>
          <w:p>
            <w:pPr>
              <w:spacing w:line="280" w:lineRule="exact"/>
              <w:jc w:val="center"/>
              <w:rPr>
                <w:rFonts w:ascii="仿宋" w:hAnsi="仿宋" w:eastAsia="仿宋" w:cs="仿宋"/>
                <w:color w:val="000000"/>
              </w:rPr>
            </w:pPr>
            <w:r>
              <w:rPr>
                <w:rFonts w:ascii="仿宋" w:hAnsi="仿宋" w:eastAsia="仿宋" w:cs="仿宋"/>
                <w:color w:val="000000"/>
              </w:rPr>
              <w:t>36</w:t>
            </w:r>
          </w:p>
        </w:tc>
        <w:tc>
          <w:tcPr>
            <w:tcW w:w="750" w:type="dxa"/>
            <w:vMerge w:val="continue"/>
            <w:tcBorders>
              <w:top w:val="single" w:color="auto" w:sz="4" w:space="0"/>
              <w:left w:val="nil"/>
              <w:bottom w:val="single" w:color="auto" w:sz="4" w:space="0"/>
              <w:right w:val="single" w:color="auto" w:sz="4" w:space="0"/>
            </w:tcBorders>
            <w:vAlign w:val="center"/>
          </w:tcPr>
          <w:p>
            <w:pPr>
              <w:spacing w:line="280" w:lineRule="exact"/>
              <w:jc w:val="center"/>
              <w:rPr>
                <w:rFonts w:ascii="仿宋" w:hAnsi="仿宋" w:eastAsia="仿宋" w:cs="仿宋"/>
                <w:color w:val="000000"/>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280" w:lineRule="exact"/>
              <w:ind w:right="-90" w:rightChars="-43"/>
              <w:jc w:val="center"/>
              <w:rPr>
                <w:rFonts w:ascii="仿宋" w:hAnsi="仿宋" w:eastAsia="仿宋"/>
                <w:color w:val="000000"/>
              </w:rPr>
            </w:pPr>
            <w:r>
              <w:rPr>
                <w:rFonts w:hint="eastAsia" w:ascii="仿宋" w:hAnsi="仿宋" w:eastAsia="仿宋" w:cs="仿宋"/>
                <w:color w:val="000000"/>
              </w:rPr>
              <w:t>医学院</w:t>
            </w:r>
          </w:p>
        </w:tc>
        <w:tc>
          <w:tcPr>
            <w:tcW w:w="6149" w:type="dxa"/>
            <w:tcBorders>
              <w:top w:val="single" w:color="auto" w:sz="4" w:space="0"/>
              <w:left w:val="nil"/>
              <w:bottom w:val="single" w:color="auto" w:sz="4" w:space="0"/>
              <w:right w:val="single" w:color="auto" w:sz="4" w:space="0"/>
            </w:tcBorders>
            <w:vAlign w:val="center"/>
          </w:tcPr>
          <w:p>
            <w:pPr>
              <w:spacing w:line="280" w:lineRule="exact"/>
              <w:jc w:val="left"/>
              <w:rPr>
                <w:rFonts w:ascii="仿宋" w:hAnsi="仿宋" w:eastAsia="仿宋"/>
                <w:color w:val="000000"/>
              </w:rPr>
            </w:pPr>
            <w:r>
              <w:rPr>
                <w:rFonts w:hint="eastAsia" w:ascii="仿宋" w:hAnsi="仿宋" w:eastAsia="仿宋" w:cs="仿宋"/>
                <w:color w:val="000000"/>
              </w:rPr>
              <w:t>生理学、微生物学、神经生物学、遗传学、细胞生物学、生物化学与分子生物学、生物物理学、生物信息学、人体解剖与组织胚胎学、免疫学、病原生物学、病理学与病理生理学、法医学、干细胞和再生医学、内科学、儿科学、老年医学、神经病学、精神病与精神卫生学、皮肤病与性病学、影像医学与核医学、临床检验诊断学、外科学、妇产科学、眼科学、耳鼻咽喉科学、肿瘤学、麻醉学、急诊医学、移植医学、全科医学、微创医学、重症医学、口腔基础医学、口腔临床医学、流行病与卫生统计学、劳动卫生与环境卫生学、营养与食品卫生学、卫生毒理学、药理学、护理学、基础医学、临床医学、公共卫生与预防医学、口腔医学</w:t>
            </w:r>
          </w:p>
        </w:tc>
      </w:tr>
    </w:tbl>
    <w:p>
      <w:pPr>
        <w:spacing w:line="660" w:lineRule="exact"/>
        <w:jc w:val="center"/>
        <w:textAlignment w:val="baseline"/>
        <w:rPr>
          <w:rFonts w:hint="eastAsia" w:ascii="方正小标宋简体" w:hAnsi="方正小标宋简体" w:eastAsia="方正小标宋简体"/>
          <w:sz w:val="44"/>
          <w:szCs w:val="44"/>
        </w:rPr>
      </w:pPr>
    </w:p>
    <w:p>
      <w:pPr>
        <w:spacing w:line="440" w:lineRule="exact"/>
        <w:jc w:val="center"/>
        <w:textAlignment w:val="baseline"/>
        <w:rPr>
          <w:rFonts w:hint="eastAsia" w:ascii="方正小标宋简体" w:hAnsi="方正小标宋简体" w:eastAsia="方正小标宋简体"/>
          <w:sz w:val="44"/>
          <w:szCs w:val="44"/>
        </w:rPr>
      </w:pPr>
    </w:p>
    <w:p>
      <w:pPr>
        <w:spacing w:line="440" w:lineRule="exact"/>
        <w:jc w:val="center"/>
        <w:textAlignment w:val="baseline"/>
        <w:rPr>
          <w:rFonts w:hint="eastAsia" w:ascii="方正小标宋简体" w:hAnsi="方正小标宋简体" w:eastAsia="方正小标宋简体"/>
          <w:sz w:val="44"/>
          <w:szCs w:val="44"/>
        </w:rPr>
      </w:pPr>
    </w:p>
    <w:p>
      <w:pPr>
        <w:spacing w:line="440" w:lineRule="exact"/>
        <w:jc w:val="center"/>
        <w:textAlignment w:val="baseline"/>
        <w:rPr>
          <w:rFonts w:hint="eastAsia" w:ascii="方正小标宋简体" w:hAnsi="方正小标宋简体" w:eastAsia="方正小标宋简体"/>
          <w:sz w:val="44"/>
          <w:szCs w:val="44"/>
        </w:rPr>
      </w:pPr>
    </w:p>
    <w:p>
      <w:pPr>
        <w:spacing w:line="440" w:lineRule="exact"/>
        <w:jc w:val="center"/>
        <w:textAlignment w:val="baseline"/>
        <w:rPr>
          <w:rFonts w:hint="eastAsia" w:ascii="方正小标宋简体" w:hAnsi="方正小标宋简体" w:eastAsia="方正小标宋简体"/>
          <w:sz w:val="44"/>
          <w:szCs w:val="44"/>
        </w:rPr>
      </w:pPr>
    </w:p>
    <w:sectPr>
      <w:footerReference r:id="rId3" w:type="default"/>
      <w:pgSz w:w="11906" w:h="16838"/>
      <w:pgMar w:top="2097" w:right="1361" w:bottom="158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文鼎小标宋简">
    <w:altName w:val="宋体"/>
    <w:panose1 w:val="0201060901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Align="top"/>
      <w:pBdr>
        <w:between w:val="none" w:color="auto" w:sz="50" w:space="0"/>
      </w:pBdr>
    </w:pPr>
    <w:r>
      <w:fldChar w:fldCharType="begin"/>
    </w:r>
    <w:r>
      <w:rPr>
        <w:rStyle w:val="5"/>
      </w:rPr>
      <w:instrText xml:space="preserve"> PAGE  </w:instrText>
    </w:r>
    <w:r>
      <w:fldChar w:fldCharType="separate"/>
    </w:r>
    <w:r>
      <w:rPr>
        <w:rStyle w:val="5"/>
      </w:rPr>
      <w:t>10</w: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7B023D"/>
    <w:rsid w:val="334E7144"/>
    <w:rsid w:val="3B7B023D"/>
    <w:rsid w:val="40954FD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 w:type="paragraph" w:customStyle="1" w:styleId="7">
    <w:name w:val="正文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区委</Company>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2018-03-08T09:02:00Z</dcterms:created>
  <dc:creator>未定义</dc:creator>
  <cp:lastModifiedBy>未定义</cp:lastModifiedBy>
  <dcterms:modified xsi:type="dcterms:W3CDTF">2018-03-09T06:39:17Z</dcterms:modified>
  <dc:title>附件4：</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